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7E4" w:rsidRDefault="00C537E4" w:rsidP="000477DB">
      <w:pPr>
        <w:pStyle w:val="BodyText"/>
        <w:rPr>
          <w:rFonts w:ascii="Arial" w:hAnsi="Arial" w:cs="Arial"/>
          <w:sz w:val="22"/>
          <w:szCs w:val="22"/>
        </w:rPr>
      </w:pPr>
    </w:p>
    <w:p w:rsidR="00C537E4" w:rsidRDefault="00C537E4" w:rsidP="000477DB">
      <w:pPr>
        <w:pStyle w:val="BodyText"/>
        <w:rPr>
          <w:rFonts w:ascii="Arial" w:hAnsi="Arial" w:cs="Arial"/>
          <w:sz w:val="22"/>
          <w:szCs w:val="22"/>
        </w:rPr>
      </w:pPr>
    </w:p>
    <w:p w:rsidR="00C537E4" w:rsidRPr="00C537E4" w:rsidRDefault="00C537E4" w:rsidP="00C537E4">
      <w:pPr>
        <w:jc w:val="both"/>
        <w:rPr>
          <w:lang w:val="sr-Cyrl-CS"/>
        </w:rPr>
      </w:pPr>
      <w:r w:rsidRPr="00C537E4">
        <w:rPr>
          <w:lang w:val="sr-Cyrl-CS"/>
        </w:rPr>
        <w:t xml:space="preserve">На основу решења стечајног судије Привредног суда у </w:t>
      </w:r>
      <w:r w:rsidRPr="00C537E4">
        <w:rPr>
          <w:lang w:val="sr-Cyrl-RS"/>
        </w:rPr>
        <w:t>Београду</w:t>
      </w:r>
      <w:r w:rsidRPr="00C537E4">
        <w:rPr>
          <w:lang w:val="sr-Cyrl-CS"/>
        </w:rPr>
        <w:t xml:space="preserve"> </w:t>
      </w:r>
      <w:r w:rsidR="003245C9">
        <w:rPr>
          <w:lang w:val="sr-Cyrl-CS"/>
        </w:rPr>
        <w:t xml:space="preserve">1 </w:t>
      </w:r>
      <w:r w:rsidRPr="00C537E4">
        <w:rPr>
          <w:lang w:val="sr-Cyrl-CS"/>
        </w:rPr>
        <w:t>Ст.209/2015 од 06.10.2015.</w:t>
      </w:r>
      <w:r w:rsidR="00352F0A">
        <w:rPr>
          <w:lang w:val="sr-Latn-RS"/>
        </w:rPr>
        <w:t xml:space="preserve"> </w:t>
      </w:r>
      <w:r w:rsidRPr="00C537E4">
        <w:rPr>
          <w:lang w:val="sr-Cyrl-CS"/>
        </w:rPr>
        <w:t>године, и решења стечајног судије Привредног суд</w:t>
      </w:r>
      <w:r w:rsidR="003245C9">
        <w:rPr>
          <w:lang w:val="sr-Cyrl-CS"/>
        </w:rPr>
        <w:t>а у Београду 1</w:t>
      </w:r>
      <w:r w:rsidRPr="00C537E4">
        <w:rPr>
          <w:lang w:val="sr-Cyrl-CS"/>
        </w:rPr>
        <w:t>Ст.209/2015 од 03.03.2017.године а у складу са чланoвима 131, 132, 133 Закона о стечају  (</w:t>
      </w:r>
      <w:r w:rsidRPr="00C537E4">
        <w:rPr>
          <w:i/>
          <w:lang w:val="sr-Cyrl-CS"/>
        </w:rPr>
        <w:t xml:space="preserve">Службени гласник  РС бр. 104/2009 </w:t>
      </w:r>
      <w:r w:rsidRPr="00C537E4">
        <w:rPr>
          <w:lang w:val="sr-Cyrl-CS"/>
        </w:rPr>
        <w:t>) и Националним стандардом број 5 о начину и поступку уновчења имовине стечајног дужника («</w:t>
      </w:r>
      <w:r w:rsidRPr="00C537E4">
        <w:rPr>
          <w:i/>
          <w:lang w:val="sr-Cyrl-CS"/>
        </w:rPr>
        <w:t>Службени гласник Републике Србије» број 1</w:t>
      </w:r>
      <w:r w:rsidRPr="00C537E4">
        <w:rPr>
          <w:i/>
        </w:rPr>
        <w:t>3</w:t>
      </w:r>
      <w:r w:rsidRPr="00C537E4">
        <w:rPr>
          <w:i/>
          <w:lang w:val="sr-Cyrl-CS"/>
        </w:rPr>
        <w:t>/20</w:t>
      </w:r>
      <w:r w:rsidRPr="00C537E4">
        <w:rPr>
          <w:i/>
        </w:rPr>
        <w:t>10</w:t>
      </w:r>
      <w:r w:rsidRPr="00C537E4">
        <w:rPr>
          <w:lang w:val="sr-Cyrl-CS"/>
        </w:rPr>
        <w:t>) стечајни управник стечајног дужника</w:t>
      </w:r>
    </w:p>
    <w:p w:rsidR="00C537E4" w:rsidRPr="00C537E4" w:rsidRDefault="00C537E4" w:rsidP="000477DB">
      <w:pPr>
        <w:pStyle w:val="BodyText"/>
        <w:rPr>
          <w:szCs w:val="24"/>
        </w:rPr>
      </w:pPr>
    </w:p>
    <w:p w:rsidR="000477DB" w:rsidRPr="00475F97" w:rsidRDefault="00C537E4" w:rsidP="000477DB">
      <w:pPr>
        <w:pStyle w:val="Heading1"/>
        <w:rPr>
          <w:b/>
          <w:sz w:val="22"/>
          <w:szCs w:val="22"/>
        </w:rPr>
      </w:pPr>
      <w:r w:rsidRPr="00475F97">
        <w:rPr>
          <w:b/>
          <w:sz w:val="22"/>
          <w:szCs w:val="22"/>
        </w:rPr>
        <w:t xml:space="preserve"> </w:t>
      </w:r>
      <w:r w:rsidR="000477DB" w:rsidRPr="00475F97">
        <w:rPr>
          <w:b/>
          <w:sz w:val="22"/>
          <w:szCs w:val="22"/>
        </w:rPr>
        <w:t xml:space="preserve">„НЕГА КОЛА И ДДД“ Д.О.О. - у стечају из Београда </w:t>
      </w:r>
    </w:p>
    <w:p w:rsidR="000477DB" w:rsidRPr="00475F97" w:rsidRDefault="000477DB" w:rsidP="000477DB">
      <w:pPr>
        <w:jc w:val="center"/>
        <w:rPr>
          <w:b/>
          <w:sz w:val="22"/>
          <w:szCs w:val="22"/>
          <w:lang w:val="sr-Cyrl-CS"/>
        </w:rPr>
      </w:pPr>
      <w:r w:rsidRPr="00475F97">
        <w:rPr>
          <w:b/>
          <w:sz w:val="22"/>
          <w:szCs w:val="22"/>
          <w:lang w:val="sr-Cyrl-CS"/>
        </w:rPr>
        <w:t xml:space="preserve"> матични бр: 06899293, ПИБ: 101288241</w:t>
      </w:r>
    </w:p>
    <w:p w:rsidR="00352F0A" w:rsidRDefault="00352F0A" w:rsidP="004451DC">
      <w:pPr>
        <w:spacing w:line="276" w:lineRule="auto"/>
        <w:jc w:val="center"/>
        <w:rPr>
          <w:b/>
          <w:sz w:val="22"/>
          <w:szCs w:val="22"/>
          <w:lang w:val="sr-Cyrl-CS"/>
        </w:rPr>
      </w:pPr>
    </w:p>
    <w:p w:rsidR="00352F0A" w:rsidRPr="00352F0A" w:rsidRDefault="00352F0A" w:rsidP="00352F0A">
      <w:pPr>
        <w:spacing w:line="276" w:lineRule="auto"/>
        <w:jc w:val="center"/>
        <w:rPr>
          <w:b/>
          <w:sz w:val="22"/>
          <w:szCs w:val="22"/>
          <w:lang w:val="ru-RU"/>
        </w:rPr>
      </w:pPr>
      <w:r w:rsidRPr="00B82D9B">
        <w:rPr>
          <w:b/>
          <w:sz w:val="22"/>
          <w:szCs w:val="22"/>
          <w:lang w:val="sr-Cyrl-CS"/>
        </w:rPr>
        <w:t>О Г Л А Ш А В А</w:t>
      </w:r>
    </w:p>
    <w:p w:rsidR="00352F0A" w:rsidRPr="00B82D9B" w:rsidRDefault="00352F0A" w:rsidP="00352F0A">
      <w:pPr>
        <w:spacing w:line="276" w:lineRule="auto"/>
        <w:jc w:val="center"/>
        <w:rPr>
          <w:b/>
          <w:sz w:val="22"/>
          <w:szCs w:val="22"/>
          <w:lang w:val="sr-Cyrl-CS"/>
        </w:rPr>
      </w:pPr>
      <w:r w:rsidRPr="00B82D9B">
        <w:rPr>
          <w:b/>
          <w:sz w:val="22"/>
          <w:szCs w:val="22"/>
          <w:lang w:val="sr-Cyrl-CS"/>
        </w:rPr>
        <w:t xml:space="preserve">Продају </w:t>
      </w:r>
      <w:r w:rsidRPr="00B82D9B">
        <w:rPr>
          <w:b/>
          <w:sz w:val="22"/>
          <w:szCs w:val="22"/>
          <w:lang w:val="sr-Cyrl-RS"/>
        </w:rPr>
        <w:t xml:space="preserve">покретне </w:t>
      </w:r>
      <w:r w:rsidRPr="00B82D9B">
        <w:rPr>
          <w:b/>
          <w:sz w:val="22"/>
          <w:szCs w:val="22"/>
          <w:lang w:val="sr-Cyrl-CS"/>
        </w:rPr>
        <w:t>имовине стечајног дужника методом јавног надметања</w:t>
      </w:r>
    </w:p>
    <w:p w:rsidR="00352F0A" w:rsidRPr="00B82D9B" w:rsidRDefault="00352F0A" w:rsidP="00352F0A">
      <w:pPr>
        <w:spacing w:line="276" w:lineRule="auto"/>
        <w:jc w:val="both"/>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9"/>
        <w:gridCol w:w="1858"/>
        <w:gridCol w:w="1598"/>
      </w:tblGrid>
      <w:tr w:rsidR="00087215" w:rsidRPr="00B82D9B" w:rsidTr="004451DC">
        <w:tc>
          <w:tcPr>
            <w:tcW w:w="6062" w:type="dxa"/>
            <w:tcBorders>
              <w:top w:val="single" w:sz="4" w:space="0" w:color="auto"/>
              <w:left w:val="single" w:sz="4" w:space="0" w:color="auto"/>
              <w:bottom w:val="single" w:sz="4" w:space="0" w:color="auto"/>
              <w:right w:val="single" w:sz="4" w:space="0" w:color="auto"/>
            </w:tcBorders>
            <w:vAlign w:val="center"/>
          </w:tcPr>
          <w:p w:rsidR="00352F0A" w:rsidRPr="00B82D9B" w:rsidRDefault="00352F0A" w:rsidP="004451DC">
            <w:pPr>
              <w:jc w:val="center"/>
              <w:rPr>
                <w:b/>
                <w:sz w:val="22"/>
                <w:szCs w:val="22"/>
                <w:lang w:val="ru-RU"/>
              </w:rPr>
            </w:pPr>
            <w:r w:rsidRPr="00B82D9B">
              <w:rPr>
                <w:b/>
                <w:sz w:val="22"/>
                <w:szCs w:val="22"/>
                <w:lang w:val="ru-RU"/>
              </w:rPr>
              <w:t>Предмет продаје (имовинска целина)</w:t>
            </w:r>
          </w:p>
        </w:tc>
        <w:tc>
          <w:tcPr>
            <w:tcW w:w="1891" w:type="dxa"/>
            <w:tcBorders>
              <w:top w:val="single" w:sz="4" w:space="0" w:color="auto"/>
              <w:left w:val="single" w:sz="4" w:space="0" w:color="auto"/>
              <w:bottom w:val="single" w:sz="4" w:space="0" w:color="auto"/>
              <w:right w:val="single" w:sz="4" w:space="0" w:color="auto"/>
            </w:tcBorders>
            <w:vAlign w:val="center"/>
          </w:tcPr>
          <w:p w:rsidR="00352F0A" w:rsidRPr="00B82D9B" w:rsidRDefault="00352F0A" w:rsidP="004451DC">
            <w:pPr>
              <w:jc w:val="center"/>
              <w:rPr>
                <w:b/>
                <w:sz w:val="22"/>
                <w:szCs w:val="22"/>
                <w:lang w:val="ru-RU"/>
              </w:rPr>
            </w:pPr>
            <w:r w:rsidRPr="00B82D9B">
              <w:rPr>
                <w:b/>
                <w:sz w:val="22"/>
                <w:szCs w:val="22"/>
                <w:lang w:val="ru-RU"/>
              </w:rPr>
              <w:t>Почетна цена (дин.)</w:t>
            </w:r>
          </w:p>
        </w:tc>
        <w:tc>
          <w:tcPr>
            <w:tcW w:w="1618" w:type="dxa"/>
            <w:tcBorders>
              <w:top w:val="single" w:sz="4" w:space="0" w:color="auto"/>
              <w:left w:val="single" w:sz="4" w:space="0" w:color="auto"/>
              <w:bottom w:val="single" w:sz="4" w:space="0" w:color="auto"/>
              <w:right w:val="single" w:sz="4" w:space="0" w:color="auto"/>
            </w:tcBorders>
            <w:vAlign w:val="center"/>
          </w:tcPr>
          <w:p w:rsidR="00352F0A" w:rsidRPr="00B82D9B" w:rsidRDefault="00352F0A" w:rsidP="004451DC">
            <w:pPr>
              <w:jc w:val="center"/>
              <w:rPr>
                <w:b/>
                <w:sz w:val="22"/>
                <w:szCs w:val="22"/>
                <w:lang w:val="ru-RU"/>
              </w:rPr>
            </w:pPr>
            <w:r w:rsidRPr="00B82D9B">
              <w:rPr>
                <w:b/>
                <w:sz w:val="22"/>
                <w:szCs w:val="22"/>
                <w:lang w:val="ru-RU"/>
              </w:rPr>
              <w:t>Депозит (дин.)</w:t>
            </w:r>
          </w:p>
        </w:tc>
      </w:tr>
      <w:tr w:rsidR="00087215" w:rsidRPr="00B82D9B" w:rsidTr="004451DC">
        <w:trPr>
          <w:trHeight w:val="958"/>
        </w:trPr>
        <w:tc>
          <w:tcPr>
            <w:tcW w:w="6062" w:type="dxa"/>
            <w:tcBorders>
              <w:top w:val="single" w:sz="4" w:space="0" w:color="auto"/>
              <w:left w:val="single" w:sz="4" w:space="0" w:color="auto"/>
              <w:bottom w:val="single" w:sz="4" w:space="0" w:color="auto"/>
              <w:right w:val="single" w:sz="4" w:space="0" w:color="auto"/>
            </w:tcBorders>
            <w:vAlign w:val="center"/>
          </w:tcPr>
          <w:p w:rsidR="00352F0A" w:rsidRPr="00B82D9B" w:rsidRDefault="00352F0A" w:rsidP="00352F0A">
            <w:pPr>
              <w:spacing w:before="120"/>
              <w:jc w:val="both"/>
              <w:rPr>
                <w:b/>
                <w:sz w:val="22"/>
                <w:szCs w:val="22"/>
                <w:lang w:val="sr-Cyrl-RS"/>
              </w:rPr>
            </w:pPr>
            <w:r w:rsidRPr="00B82D9B">
              <w:rPr>
                <w:b/>
                <w:sz w:val="22"/>
                <w:szCs w:val="22"/>
                <w:lang w:val="sr-Cyrl-RS"/>
              </w:rPr>
              <w:t xml:space="preserve">ИМОВИНСКА ЦЕЛИНА 1: </w:t>
            </w:r>
          </w:p>
          <w:p w:rsidR="00352F0A" w:rsidRPr="00352F0A" w:rsidRDefault="00352F0A" w:rsidP="00352F0A">
            <w:pPr>
              <w:pStyle w:val="ListParagraph"/>
              <w:numPr>
                <w:ilvl w:val="0"/>
                <w:numId w:val="7"/>
              </w:numPr>
              <w:spacing w:before="120" w:after="120"/>
              <w:jc w:val="both"/>
              <w:rPr>
                <w:b/>
                <w:sz w:val="22"/>
                <w:szCs w:val="22"/>
                <w:lang w:val="sr-Cyrl-RS"/>
              </w:rPr>
            </w:pPr>
            <w:r w:rsidRPr="00352F0A">
              <w:rPr>
                <w:b/>
                <w:sz w:val="22"/>
                <w:szCs w:val="22"/>
                <w:lang w:val="ru-RU"/>
              </w:rPr>
              <w:t>Покретна имовина по спецификацији</w:t>
            </w:r>
            <w:r w:rsidRPr="00352F0A">
              <w:rPr>
                <w:b/>
                <w:sz w:val="22"/>
                <w:szCs w:val="22"/>
                <w:lang w:val="sr-Latn-RS"/>
              </w:rPr>
              <w:t xml:space="preserve"> </w:t>
            </w:r>
            <w:r w:rsidRPr="00352F0A">
              <w:rPr>
                <w:b/>
                <w:sz w:val="22"/>
                <w:szCs w:val="22"/>
                <w:lang w:val="sr-Cyrl-RS"/>
              </w:rPr>
              <w:t>из продајне документације</w:t>
            </w:r>
            <w:r w:rsidRPr="00352F0A">
              <w:rPr>
                <w:b/>
                <w:sz w:val="22"/>
                <w:szCs w:val="22"/>
                <w:lang w:val="ru-RU"/>
              </w:rPr>
              <w:t xml:space="preserve"> </w:t>
            </w:r>
            <w:r w:rsidRPr="00352F0A">
              <w:rPr>
                <w:sz w:val="22"/>
                <w:szCs w:val="22"/>
                <w:lang w:val="ru-RU"/>
              </w:rPr>
              <w:t xml:space="preserve"> (канцеларијска опрема, опрема за одржавање вагона, возила и др.), која се налази на више локација у Србији (Београд, Ниш, Лапово, Суботица, Сомбор, Ужице, Зајечар, Краљево, Нови сад)</w:t>
            </w:r>
            <w:r w:rsidRPr="00352F0A">
              <w:rPr>
                <w:b/>
                <w:sz w:val="22"/>
                <w:szCs w:val="22"/>
                <w:lang w:val="sr-Cyrl-RS"/>
              </w:rPr>
              <w:t>;</w:t>
            </w:r>
          </w:p>
        </w:tc>
        <w:tc>
          <w:tcPr>
            <w:tcW w:w="1891" w:type="dxa"/>
            <w:tcBorders>
              <w:top w:val="single" w:sz="4" w:space="0" w:color="auto"/>
              <w:left w:val="single" w:sz="4" w:space="0" w:color="auto"/>
              <w:bottom w:val="single" w:sz="4" w:space="0" w:color="auto"/>
              <w:right w:val="single" w:sz="4" w:space="0" w:color="auto"/>
            </w:tcBorders>
            <w:vAlign w:val="center"/>
          </w:tcPr>
          <w:p w:rsidR="00352F0A" w:rsidRPr="00352F0A" w:rsidRDefault="00352F0A" w:rsidP="004451DC">
            <w:pPr>
              <w:spacing w:line="276" w:lineRule="auto"/>
              <w:jc w:val="center"/>
              <w:rPr>
                <w:b/>
                <w:sz w:val="22"/>
                <w:szCs w:val="22"/>
                <w:lang w:val="sr-Latn-RS"/>
              </w:rPr>
            </w:pPr>
            <w:r w:rsidRPr="00352F0A">
              <w:rPr>
                <w:b/>
                <w:sz w:val="22"/>
                <w:szCs w:val="22"/>
                <w:lang w:val="ru-RU"/>
              </w:rPr>
              <w:t>4</w:t>
            </w:r>
            <w:r w:rsidRPr="00352F0A">
              <w:rPr>
                <w:b/>
                <w:sz w:val="22"/>
                <w:szCs w:val="22"/>
              </w:rPr>
              <w:t>22</w:t>
            </w:r>
            <w:r w:rsidRPr="00352F0A">
              <w:rPr>
                <w:b/>
                <w:sz w:val="22"/>
                <w:szCs w:val="22"/>
                <w:lang w:val="ru-RU"/>
              </w:rPr>
              <w:t>.025,00</w:t>
            </w:r>
          </w:p>
        </w:tc>
        <w:tc>
          <w:tcPr>
            <w:tcW w:w="1618" w:type="dxa"/>
            <w:tcBorders>
              <w:top w:val="single" w:sz="4" w:space="0" w:color="auto"/>
              <w:left w:val="single" w:sz="4" w:space="0" w:color="auto"/>
              <w:bottom w:val="single" w:sz="4" w:space="0" w:color="auto"/>
              <w:right w:val="single" w:sz="4" w:space="0" w:color="auto"/>
            </w:tcBorders>
            <w:vAlign w:val="center"/>
          </w:tcPr>
          <w:p w:rsidR="00352F0A" w:rsidRPr="00352F0A" w:rsidRDefault="00352F0A" w:rsidP="004451DC">
            <w:pPr>
              <w:spacing w:line="276" w:lineRule="auto"/>
              <w:jc w:val="center"/>
              <w:rPr>
                <w:b/>
                <w:sz w:val="22"/>
                <w:szCs w:val="22"/>
                <w:lang w:val="sr-Latn-RS"/>
              </w:rPr>
            </w:pPr>
            <w:r w:rsidRPr="00352F0A">
              <w:rPr>
                <w:b/>
                <w:color w:val="000000"/>
                <w:sz w:val="22"/>
                <w:szCs w:val="22"/>
              </w:rPr>
              <w:t>168.810</w:t>
            </w:r>
            <w:r w:rsidRPr="00352F0A">
              <w:rPr>
                <w:b/>
                <w:color w:val="000000"/>
                <w:sz w:val="22"/>
                <w:szCs w:val="22"/>
                <w:lang w:val="sr-Cyrl-CS"/>
              </w:rPr>
              <w:t>,00</w:t>
            </w:r>
          </w:p>
        </w:tc>
      </w:tr>
      <w:tr w:rsidR="00087215" w:rsidRPr="00B82D9B" w:rsidTr="00A06BDD">
        <w:trPr>
          <w:trHeight w:val="397"/>
        </w:trPr>
        <w:tc>
          <w:tcPr>
            <w:tcW w:w="6062" w:type="dxa"/>
            <w:tcBorders>
              <w:top w:val="single" w:sz="4" w:space="0" w:color="auto"/>
              <w:left w:val="single" w:sz="4" w:space="0" w:color="auto"/>
              <w:bottom w:val="single" w:sz="4" w:space="0" w:color="auto"/>
              <w:right w:val="single" w:sz="4" w:space="0" w:color="auto"/>
            </w:tcBorders>
            <w:vAlign w:val="center"/>
          </w:tcPr>
          <w:p w:rsidR="00352F0A" w:rsidRPr="00B82D9B" w:rsidRDefault="00352F0A" w:rsidP="00352F0A">
            <w:pPr>
              <w:spacing w:before="120" w:after="120"/>
              <w:jc w:val="both"/>
              <w:rPr>
                <w:b/>
                <w:sz w:val="22"/>
                <w:szCs w:val="22"/>
              </w:rPr>
            </w:pPr>
            <w:r w:rsidRPr="00B82D9B">
              <w:rPr>
                <w:b/>
                <w:sz w:val="22"/>
                <w:szCs w:val="22"/>
                <w:lang w:val="sr-Cyrl-RS"/>
              </w:rPr>
              <w:t>ИМОВИНСКА ЦЕЛИНА</w:t>
            </w:r>
            <w:r w:rsidRPr="00B82D9B">
              <w:rPr>
                <w:b/>
                <w:sz w:val="22"/>
                <w:szCs w:val="22"/>
              </w:rPr>
              <w:t xml:space="preserve"> </w:t>
            </w:r>
            <w:r w:rsidRPr="00B82D9B">
              <w:rPr>
                <w:b/>
                <w:sz w:val="22"/>
                <w:szCs w:val="22"/>
                <w:lang w:val="sr-Latn-RS"/>
              </w:rPr>
              <w:t>2</w:t>
            </w:r>
            <w:r w:rsidRPr="00B82D9B">
              <w:rPr>
                <w:b/>
                <w:sz w:val="22"/>
                <w:szCs w:val="22"/>
              </w:rPr>
              <w:t>:</w:t>
            </w:r>
          </w:p>
          <w:p w:rsidR="00352F0A" w:rsidRPr="00087215" w:rsidRDefault="00352F0A" w:rsidP="00087215">
            <w:pPr>
              <w:pStyle w:val="ListParagraph"/>
              <w:numPr>
                <w:ilvl w:val="0"/>
                <w:numId w:val="8"/>
              </w:numPr>
              <w:rPr>
                <w:b/>
                <w:sz w:val="22"/>
                <w:szCs w:val="22"/>
                <w:lang w:val="ru-RU"/>
              </w:rPr>
            </w:pPr>
            <w:r w:rsidRPr="00087215">
              <w:rPr>
                <w:b/>
                <w:sz w:val="22"/>
                <w:szCs w:val="22"/>
                <w:lang w:val="ru-RU"/>
              </w:rPr>
              <w:t>Шинско возило - дресина ТМД 25</w:t>
            </w:r>
            <w:r w:rsidRPr="00087215">
              <w:rPr>
                <w:b/>
                <w:sz w:val="22"/>
                <w:szCs w:val="22"/>
                <w:lang w:val="ru-RU"/>
              </w:rPr>
              <w:t xml:space="preserve"> (</w:t>
            </w:r>
            <w:r w:rsidRPr="00087215">
              <w:rPr>
                <w:sz w:val="22"/>
                <w:szCs w:val="22"/>
                <w:lang w:val="ru-RU"/>
              </w:rPr>
              <w:t>МИН Ниш)</w:t>
            </w:r>
            <w:r w:rsidR="00087215">
              <w:rPr>
                <w:sz w:val="22"/>
                <w:szCs w:val="22"/>
                <w:lang w:val="ru-RU"/>
              </w:rPr>
              <w:t xml:space="preserve"> </w:t>
            </w:r>
            <w:r w:rsidRPr="00087215">
              <w:rPr>
                <w:sz w:val="22"/>
                <w:szCs w:val="22"/>
                <w:lang w:val="ru-RU"/>
              </w:rPr>
              <w:t>(</w:t>
            </w:r>
            <w:r w:rsidRPr="00087215">
              <w:rPr>
                <w:sz w:val="22"/>
                <w:szCs w:val="22"/>
                <w:lang w:val="ru-RU"/>
              </w:rPr>
              <w:t>год. производње: 1982</w:t>
            </w:r>
            <w:r w:rsidRPr="00087215">
              <w:rPr>
                <w:b/>
                <w:sz w:val="22"/>
                <w:szCs w:val="22"/>
                <w:lang w:val="sr-Cyrl-RS"/>
              </w:rPr>
              <w:t>);</w:t>
            </w:r>
          </w:p>
        </w:tc>
        <w:tc>
          <w:tcPr>
            <w:tcW w:w="1891" w:type="dxa"/>
            <w:tcBorders>
              <w:top w:val="single" w:sz="4" w:space="0" w:color="auto"/>
              <w:left w:val="single" w:sz="4" w:space="0" w:color="auto"/>
              <w:bottom w:val="single" w:sz="4" w:space="0" w:color="auto"/>
              <w:right w:val="single" w:sz="4" w:space="0" w:color="auto"/>
            </w:tcBorders>
            <w:vAlign w:val="center"/>
          </w:tcPr>
          <w:p w:rsidR="00352F0A" w:rsidRPr="00352F0A" w:rsidRDefault="00352F0A" w:rsidP="00A06BDD">
            <w:pPr>
              <w:jc w:val="center"/>
              <w:rPr>
                <w:b/>
                <w:sz w:val="22"/>
                <w:szCs w:val="22"/>
                <w:lang w:val="ru-RU"/>
              </w:rPr>
            </w:pPr>
            <w:r w:rsidRPr="00352F0A">
              <w:rPr>
                <w:b/>
                <w:sz w:val="22"/>
                <w:szCs w:val="22"/>
                <w:lang w:val="ru-RU"/>
              </w:rPr>
              <w:t>275.000,00</w:t>
            </w:r>
          </w:p>
          <w:p w:rsidR="00352F0A" w:rsidRPr="00352F0A" w:rsidRDefault="00352F0A" w:rsidP="00A06BDD">
            <w:pPr>
              <w:jc w:val="center"/>
              <w:rPr>
                <w:b/>
                <w:sz w:val="22"/>
                <w:szCs w:val="22"/>
                <w:lang w:val="ru-RU"/>
              </w:rPr>
            </w:pPr>
          </w:p>
        </w:tc>
        <w:tc>
          <w:tcPr>
            <w:tcW w:w="1618" w:type="dxa"/>
            <w:tcBorders>
              <w:top w:val="single" w:sz="4" w:space="0" w:color="auto"/>
              <w:left w:val="single" w:sz="4" w:space="0" w:color="auto"/>
              <w:bottom w:val="single" w:sz="4" w:space="0" w:color="auto"/>
              <w:right w:val="single" w:sz="4" w:space="0" w:color="auto"/>
            </w:tcBorders>
            <w:vAlign w:val="center"/>
          </w:tcPr>
          <w:p w:rsidR="00352F0A" w:rsidRPr="00352F0A" w:rsidRDefault="00352F0A" w:rsidP="00A06BDD">
            <w:pPr>
              <w:jc w:val="center"/>
              <w:rPr>
                <w:b/>
                <w:color w:val="000000"/>
                <w:sz w:val="22"/>
                <w:szCs w:val="22"/>
              </w:rPr>
            </w:pPr>
            <w:r w:rsidRPr="00352F0A">
              <w:rPr>
                <w:b/>
                <w:color w:val="000000"/>
                <w:sz w:val="22"/>
                <w:szCs w:val="22"/>
              </w:rPr>
              <w:t>110.000,00</w:t>
            </w:r>
          </w:p>
          <w:p w:rsidR="00352F0A" w:rsidRPr="00352F0A" w:rsidRDefault="00352F0A" w:rsidP="00A06BDD">
            <w:pPr>
              <w:jc w:val="center"/>
              <w:rPr>
                <w:b/>
                <w:color w:val="000000"/>
                <w:sz w:val="22"/>
                <w:szCs w:val="22"/>
              </w:rPr>
            </w:pPr>
          </w:p>
        </w:tc>
      </w:tr>
      <w:tr w:rsidR="00087215" w:rsidRPr="00B82D9B" w:rsidTr="0046740E">
        <w:trPr>
          <w:trHeight w:val="958"/>
        </w:trPr>
        <w:tc>
          <w:tcPr>
            <w:tcW w:w="6062" w:type="dxa"/>
            <w:tcBorders>
              <w:top w:val="single" w:sz="4" w:space="0" w:color="auto"/>
              <w:left w:val="single" w:sz="4" w:space="0" w:color="auto"/>
              <w:bottom w:val="single" w:sz="4" w:space="0" w:color="auto"/>
              <w:right w:val="single" w:sz="4" w:space="0" w:color="auto"/>
            </w:tcBorders>
            <w:vAlign w:val="center"/>
          </w:tcPr>
          <w:p w:rsidR="00087215" w:rsidRDefault="00087215" w:rsidP="00087215">
            <w:pPr>
              <w:spacing w:after="120"/>
              <w:jc w:val="both"/>
              <w:rPr>
                <w:b/>
                <w:sz w:val="22"/>
                <w:szCs w:val="22"/>
              </w:rPr>
            </w:pPr>
            <w:r w:rsidRPr="00B82D9B">
              <w:rPr>
                <w:b/>
                <w:sz w:val="22"/>
                <w:szCs w:val="22"/>
                <w:lang w:val="sr-Cyrl-RS"/>
              </w:rPr>
              <w:t>ИМОВИНСКА ЦЕЛИНА</w:t>
            </w:r>
            <w:r w:rsidRPr="00B82D9B">
              <w:rPr>
                <w:b/>
                <w:sz w:val="22"/>
                <w:szCs w:val="22"/>
              </w:rPr>
              <w:t xml:space="preserve"> </w:t>
            </w:r>
            <w:r>
              <w:rPr>
                <w:b/>
                <w:sz w:val="22"/>
                <w:szCs w:val="22"/>
                <w:lang w:val="sr-Cyrl-RS"/>
              </w:rPr>
              <w:t>3</w:t>
            </w:r>
            <w:r w:rsidRPr="00B82D9B">
              <w:rPr>
                <w:b/>
                <w:sz w:val="22"/>
                <w:szCs w:val="22"/>
              </w:rPr>
              <w:t>:</w:t>
            </w:r>
          </w:p>
          <w:p w:rsidR="00087215" w:rsidRPr="00087215" w:rsidRDefault="00087215" w:rsidP="00087215">
            <w:pPr>
              <w:pStyle w:val="ListParagraph"/>
              <w:numPr>
                <w:ilvl w:val="0"/>
                <w:numId w:val="9"/>
              </w:numPr>
              <w:spacing w:after="120"/>
              <w:jc w:val="both"/>
              <w:rPr>
                <w:b/>
                <w:sz w:val="22"/>
                <w:szCs w:val="22"/>
                <w:lang w:val="sr-Cyrl-RS"/>
              </w:rPr>
            </w:pPr>
            <w:r w:rsidRPr="00087215">
              <w:rPr>
                <w:b/>
                <w:sz w:val="22"/>
                <w:szCs w:val="22"/>
                <w:lang w:val="ru-RU"/>
              </w:rPr>
              <w:t xml:space="preserve">Два котла на мазут </w:t>
            </w:r>
            <w:r w:rsidRPr="00087215">
              <w:rPr>
                <w:sz w:val="22"/>
                <w:szCs w:val="22"/>
                <w:lang w:val="ru-RU"/>
              </w:rPr>
              <w:t>произвођача „Ђуро Ђаковић“ из Славонског Брода (1969. и 1970. година производње) са пратећом опремом</w:t>
            </w:r>
            <w:r w:rsidRPr="00087215">
              <w:rPr>
                <w:sz w:val="22"/>
                <w:szCs w:val="22"/>
                <w:lang w:val="ru-RU"/>
              </w:rPr>
              <w:t>;</w:t>
            </w:r>
          </w:p>
        </w:tc>
        <w:tc>
          <w:tcPr>
            <w:tcW w:w="1891" w:type="dxa"/>
            <w:tcBorders>
              <w:top w:val="single" w:sz="4" w:space="0" w:color="auto"/>
              <w:left w:val="single" w:sz="4" w:space="0" w:color="auto"/>
              <w:bottom w:val="single" w:sz="4" w:space="0" w:color="auto"/>
              <w:right w:val="single" w:sz="4" w:space="0" w:color="auto"/>
            </w:tcBorders>
            <w:vAlign w:val="center"/>
          </w:tcPr>
          <w:p w:rsidR="00087215" w:rsidRPr="0046740E" w:rsidRDefault="00087215" w:rsidP="0046740E">
            <w:pPr>
              <w:jc w:val="center"/>
              <w:rPr>
                <w:b/>
                <w:sz w:val="22"/>
                <w:szCs w:val="22"/>
                <w:lang w:val="ru-RU"/>
              </w:rPr>
            </w:pPr>
            <w:r w:rsidRPr="0046740E">
              <w:rPr>
                <w:b/>
                <w:sz w:val="22"/>
                <w:szCs w:val="22"/>
                <w:lang w:val="ru-RU"/>
              </w:rPr>
              <w:t>240.000,00</w:t>
            </w:r>
          </w:p>
          <w:p w:rsidR="00087215" w:rsidRPr="0046740E" w:rsidRDefault="00087215" w:rsidP="0046740E">
            <w:pPr>
              <w:jc w:val="center"/>
              <w:rPr>
                <w:b/>
                <w:sz w:val="22"/>
                <w:szCs w:val="22"/>
                <w:lang w:val="ru-RU"/>
              </w:rPr>
            </w:pPr>
          </w:p>
        </w:tc>
        <w:tc>
          <w:tcPr>
            <w:tcW w:w="1618" w:type="dxa"/>
            <w:tcBorders>
              <w:top w:val="single" w:sz="4" w:space="0" w:color="auto"/>
              <w:left w:val="single" w:sz="4" w:space="0" w:color="auto"/>
              <w:bottom w:val="single" w:sz="4" w:space="0" w:color="auto"/>
              <w:right w:val="single" w:sz="4" w:space="0" w:color="auto"/>
            </w:tcBorders>
            <w:vAlign w:val="center"/>
          </w:tcPr>
          <w:p w:rsidR="00087215" w:rsidRPr="0046740E" w:rsidRDefault="00087215" w:rsidP="0046740E">
            <w:pPr>
              <w:jc w:val="center"/>
              <w:rPr>
                <w:b/>
                <w:color w:val="000000"/>
                <w:sz w:val="22"/>
                <w:szCs w:val="22"/>
              </w:rPr>
            </w:pPr>
            <w:r w:rsidRPr="0046740E">
              <w:rPr>
                <w:b/>
                <w:color w:val="000000"/>
                <w:sz w:val="22"/>
                <w:szCs w:val="22"/>
              </w:rPr>
              <w:t>96.000,00</w:t>
            </w:r>
          </w:p>
          <w:p w:rsidR="00087215" w:rsidRPr="0046740E" w:rsidRDefault="00087215" w:rsidP="0046740E">
            <w:pPr>
              <w:jc w:val="center"/>
              <w:rPr>
                <w:b/>
                <w:color w:val="000000"/>
                <w:sz w:val="22"/>
                <w:szCs w:val="22"/>
              </w:rPr>
            </w:pPr>
          </w:p>
        </w:tc>
      </w:tr>
    </w:tbl>
    <w:p w:rsidR="009F1311" w:rsidRPr="00475F97" w:rsidRDefault="009F1311" w:rsidP="000477DB">
      <w:pPr>
        <w:rPr>
          <w:sz w:val="22"/>
          <w:szCs w:val="22"/>
          <w:lang w:val="sr-Cyrl-CS"/>
        </w:rPr>
      </w:pPr>
    </w:p>
    <w:p w:rsidR="00087215" w:rsidRPr="00B82D9B" w:rsidRDefault="00087215" w:rsidP="00087215">
      <w:pPr>
        <w:jc w:val="both"/>
        <w:rPr>
          <w:sz w:val="22"/>
          <w:szCs w:val="22"/>
          <w:lang w:val="sr-Cyrl-CS"/>
        </w:rPr>
      </w:pPr>
      <w:r w:rsidRPr="00B82D9B">
        <w:rPr>
          <w:sz w:val="22"/>
          <w:szCs w:val="22"/>
          <w:lang w:val="sr-Cyrl-CS"/>
        </w:rPr>
        <w:t>Право на учешће у поступку продаје имају сва правна и физичка лица</w:t>
      </w:r>
      <w:r w:rsidRPr="00B82D9B">
        <w:rPr>
          <w:sz w:val="22"/>
          <w:szCs w:val="22"/>
          <w:lang w:val="ru-RU"/>
        </w:rPr>
        <w:t xml:space="preserve"> </w:t>
      </w:r>
      <w:r w:rsidRPr="00B82D9B">
        <w:rPr>
          <w:sz w:val="22"/>
          <w:szCs w:val="22"/>
          <w:lang w:val="sr-Cyrl-CS"/>
        </w:rPr>
        <w:t>која:</w:t>
      </w:r>
    </w:p>
    <w:p w:rsidR="008949FF" w:rsidRPr="00475F97" w:rsidRDefault="008949FF" w:rsidP="009F1311">
      <w:pPr>
        <w:jc w:val="both"/>
        <w:rPr>
          <w:sz w:val="22"/>
          <w:szCs w:val="22"/>
          <w:lang w:val="sr-Cyrl-CS"/>
        </w:rPr>
      </w:pPr>
    </w:p>
    <w:p w:rsidR="008949FF" w:rsidRPr="00475F97" w:rsidRDefault="00087215" w:rsidP="008949FF">
      <w:pPr>
        <w:numPr>
          <w:ilvl w:val="0"/>
          <w:numId w:val="6"/>
        </w:numPr>
        <w:jc w:val="both"/>
        <w:rPr>
          <w:sz w:val="22"/>
          <w:szCs w:val="22"/>
          <w:lang w:val="sr-Latn-RS"/>
        </w:rPr>
      </w:pPr>
      <w:r w:rsidRPr="00874F7E">
        <w:rPr>
          <w:sz w:val="22"/>
          <w:szCs w:val="22"/>
          <w:lang w:val="sr-Cyrl-CS"/>
        </w:rPr>
        <w:t>након добијања профактуре, изврше уплату ради откупа продајне документације у износу од</w:t>
      </w:r>
      <w:r w:rsidR="008949FF" w:rsidRPr="00475F97">
        <w:rPr>
          <w:sz w:val="22"/>
          <w:szCs w:val="22"/>
          <w:lang w:val="sr-Cyrl-RS"/>
        </w:rPr>
        <w:t xml:space="preserve"> </w:t>
      </w:r>
      <w:r>
        <w:rPr>
          <w:sz w:val="22"/>
          <w:szCs w:val="22"/>
          <w:lang w:val="sr-Cyrl-RS"/>
        </w:rPr>
        <w:t xml:space="preserve">по </w:t>
      </w:r>
      <w:r w:rsidR="008949FF" w:rsidRPr="00A06BDD">
        <w:rPr>
          <w:b/>
          <w:sz w:val="22"/>
          <w:szCs w:val="22"/>
          <w:lang w:val="sr-Cyrl-RS"/>
        </w:rPr>
        <w:t>5.000,00 динара</w:t>
      </w:r>
      <w:r w:rsidR="00CA2185">
        <w:rPr>
          <w:sz w:val="22"/>
          <w:szCs w:val="22"/>
          <w:lang w:val="sr-Cyrl-RS"/>
        </w:rPr>
        <w:t xml:space="preserve"> за сваку </w:t>
      </w:r>
      <w:r>
        <w:rPr>
          <w:sz w:val="22"/>
          <w:szCs w:val="22"/>
          <w:lang w:val="sr-Cyrl-RS"/>
        </w:rPr>
        <w:t xml:space="preserve">имовинску </w:t>
      </w:r>
      <w:r w:rsidR="00CA2185">
        <w:rPr>
          <w:sz w:val="22"/>
          <w:szCs w:val="22"/>
          <w:lang w:val="sr-Cyrl-RS"/>
        </w:rPr>
        <w:t>целину појединачно</w:t>
      </w:r>
      <w:r w:rsidR="008949FF" w:rsidRPr="00475F97">
        <w:rPr>
          <w:sz w:val="22"/>
          <w:szCs w:val="22"/>
          <w:lang w:val="sr-Cyrl-CS"/>
        </w:rPr>
        <w:t xml:space="preserve">. </w:t>
      </w:r>
      <w:r w:rsidRPr="00874F7E">
        <w:rPr>
          <w:sz w:val="22"/>
          <w:szCs w:val="22"/>
          <w:lang w:val="sr-Cyrl-CS"/>
        </w:rPr>
        <w:t xml:space="preserve">Профактура се може </w:t>
      </w:r>
      <w:r w:rsidRPr="00B66192">
        <w:rPr>
          <w:sz w:val="22"/>
          <w:szCs w:val="22"/>
          <w:lang w:val="sr-Cyrl-CS"/>
        </w:rPr>
        <w:t>преузети на адреси</w:t>
      </w:r>
      <w:r w:rsidR="00B66192" w:rsidRPr="00B66192">
        <w:rPr>
          <w:sz w:val="22"/>
          <w:szCs w:val="22"/>
          <w:lang w:val="sr-Cyrl-CS"/>
        </w:rPr>
        <w:t xml:space="preserve"> Војводе Степе бр. 414 а, Београ</w:t>
      </w:r>
      <w:r w:rsidR="008949FF" w:rsidRPr="00B66192">
        <w:rPr>
          <w:b/>
          <w:sz w:val="22"/>
          <w:szCs w:val="22"/>
          <w:lang w:val="sr-Cyrl-RS"/>
        </w:rPr>
        <w:t>,</w:t>
      </w:r>
      <w:r w:rsidR="008949FF" w:rsidRPr="00B66192">
        <w:rPr>
          <w:sz w:val="22"/>
          <w:szCs w:val="22"/>
          <w:lang w:val="sr-Latn-RS"/>
        </w:rPr>
        <w:t xml:space="preserve"> </w:t>
      </w:r>
      <w:r w:rsidR="00D92C8D" w:rsidRPr="00B66192">
        <w:rPr>
          <w:sz w:val="22"/>
          <w:szCs w:val="22"/>
          <w:lang w:val="sr-Cyrl-CS"/>
        </w:rPr>
        <w:t xml:space="preserve">сваког радног дана у периоду од 10:00 </w:t>
      </w:r>
      <w:r w:rsidR="00D92C8D" w:rsidRPr="00874F7E">
        <w:rPr>
          <w:sz w:val="22"/>
          <w:szCs w:val="22"/>
          <w:lang w:val="sr-Cyrl-CS"/>
        </w:rPr>
        <w:t>до 14:00 часова, у</w:t>
      </w:r>
      <w:r w:rsidR="00D92C8D" w:rsidRPr="00874F7E">
        <w:rPr>
          <w:sz w:val="22"/>
          <w:szCs w:val="22"/>
          <w:lang w:val="ru-RU"/>
        </w:rPr>
        <w:t xml:space="preserve">з обавезну телефонску најаву </w:t>
      </w:r>
      <w:r w:rsidR="00D92C8D" w:rsidRPr="00874F7E">
        <w:rPr>
          <w:sz w:val="22"/>
          <w:szCs w:val="22"/>
          <w:lang w:val="sr-Cyrl-CS"/>
        </w:rPr>
        <w:t>поверенику стечајног управника</w:t>
      </w:r>
      <w:r w:rsidR="00D92C8D" w:rsidRPr="00874F7E">
        <w:rPr>
          <w:sz w:val="22"/>
          <w:szCs w:val="22"/>
          <w:lang w:val="ru-RU"/>
        </w:rPr>
        <w:t xml:space="preserve">. </w:t>
      </w:r>
      <w:r w:rsidR="00D92C8D" w:rsidRPr="00874F7E">
        <w:rPr>
          <w:sz w:val="22"/>
          <w:szCs w:val="22"/>
          <w:lang w:val="sr-Cyrl-CS"/>
        </w:rPr>
        <w:t>Рок за откуп продајне документације је</w:t>
      </w:r>
      <w:r w:rsidR="008949FF" w:rsidRPr="00475F97">
        <w:rPr>
          <w:sz w:val="22"/>
          <w:szCs w:val="22"/>
          <w:lang w:val="sr-Latn-RS"/>
        </w:rPr>
        <w:t xml:space="preserve"> </w:t>
      </w:r>
      <w:r w:rsidR="008949FF" w:rsidRPr="00475F97">
        <w:rPr>
          <w:b/>
          <w:sz w:val="22"/>
          <w:szCs w:val="22"/>
          <w:lang w:val="sr-Latn-RS"/>
        </w:rPr>
        <w:t xml:space="preserve"> </w:t>
      </w:r>
      <w:r w:rsidR="008949FF" w:rsidRPr="00475F97">
        <w:rPr>
          <w:b/>
          <w:sz w:val="22"/>
          <w:szCs w:val="22"/>
          <w:lang w:val="sr-Cyrl-RS"/>
        </w:rPr>
        <w:t>24</w:t>
      </w:r>
      <w:r w:rsidR="008949FF" w:rsidRPr="00475F97">
        <w:rPr>
          <w:b/>
          <w:sz w:val="22"/>
          <w:szCs w:val="22"/>
          <w:lang w:val="sr-Latn-RS"/>
        </w:rPr>
        <w:t>.0</w:t>
      </w:r>
      <w:r w:rsidR="008949FF" w:rsidRPr="00475F97">
        <w:rPr>
          <w:b/>
          <w:sz w:val="22"/>
          <w:szCs w:val="22"/>
          <w:lang w:val="sr-Cyrl-RS"/>
        </w:rPr>
        <w:t>7</w:t>
      </w:r>
      <w:r w:rsidR="008949FF" w:rsidRPr="00475F97">
        <w:rPr>
          <w:b/>
          <w:sz w:val="22"/>
          <w:szCs w:val="22"/>
          <w:lang w:val="sr-Latn-RS"/>
        </w:rPr>
        <w:t>.2017</w:t>
      </w:r>
      <w:r w:rsidR="008949FF" w:rsidRPr="00475F97">
        <w:rPr>
          <w:b/>
          <w:sz w:val="22"/>
          <w:szCs w:val="22"/>
          <w:lang w:val="sr-Cyrl-CS"/>
        </w:rPr>
        <w:t>.</w:t>
      </w:r>
      <w:r w:rsidR="008949FF" w:rsidRPr="00475F97">
        <w:rPr>
          <w:b/>
          <w:sz w:val="22"/>
          <w:szCs w:val="22"/>
          <w:lang w:val="sr-Latn-RS"/>
        </w:rPr>
        <w:t xml:space="preserve"> године.</w:t>
      </w:r>
    </w:p>
    <w:p w:rsidR="008949FF" w:rsidRPr="00475F97" w:rsidRDefault="008949FF" w:rsidP="008949FF">
      <w:pPr>
        <w:numPr>
          <w:ilvl w:val="0"/>
          <w:numId w:val="6"/>
        </w:numPr>
        <w:jc w:val="both"/>
        <w:rPr>
          <w:b/>
          <w:sz w:val="22"/>
          <w:szCs w:val="22"/>
        </w:rPr>
      </w:pPr>
      <w:r w:rsidRPr="00475F97">
        <w:rPr>
          <w:sz w:val="22"/>
          <w:szCs w:val="22"/>
          <w:lang w:val="sr-Latn-RS"/>
        </w:rPr>
        <w:t>уплате</w:t>
      </w:r>
      <w:r w:rsidRPr="00475F97">
        <w:rPr>
          <w:b/>
          <w:sz w:val="22"/>
          <w:szCs w:val="22"/>
          <w:lang w:val="sr-Latn-RS"/>
        </w:rPr>
        <w:t xml:space="preserve"> депозит</w:t>
      </w:r>
      <w:r w:rsidRPr="00475F97">
        <w:rPr>
          <w:sz w:val="22"/>
          <w:szCs w:val="22"/>
          <w:lang w:val="sr-Latn-RS"/>
        </w:rPr>
        <w:t xml:space="preserve"> (са позивом на редни број имовинске целине из огласа </w:t>
      </w:r>
      <w:r w:rsidRPr="00475F97">
        <w:rPr>
          <w:sz w:val="22"/>
          <w:szCs w:val="22"/>
          <w:lang w:val="sr-Cyrl-CS"/>
        </w:rPr>
        <w:t>)</w:t>
      </w:r>
      <w:r w:rsidRPr="00475F97">
        <w:rPr>
          <w:sz w:val="22"/>
          <w:szCs w:val="22"/>
          <w:lang w:val="sr-Latn-RS"/>
        </w:rPr>
        <w:t xml:space="preserve"> на текући рачун стечајног дужника број</w:t>
      </w:r>
      <w:r w:rsidRPr="00475F97">
        <w:rPr>
          <w:b/>
          <w:sz w:val="22"/>
          <w:szCs w:val="22"/>
          <w:lang w:val="sr-Latn-RS"/>
        </w:rPr>
        <w:t xml:space="preserve">: </w:t>
      </w:r>
      <w:r w:rsidRPr="00475F97">
        <w:rPr>
          <w:sz w:val="22"/>
          <w:szCs w:val="22"/>
          <w:lang w:val="sr-Cyrl-CS"/>
        </w:rPr>
        <w:t xml:space="preserve">160-440927-84 код </w:t>
      </w:r>
      <w:r w:rsidRPr="00475F97">
        <w:rPr>
          <w:sz w:val="22"/>
          <w:szCs w:val="22"/>
          <w:lang w:val="sr-Latn-CS"/>
        </w:rPr>
        <w:t>Banca Intesa</w:t>
      </w:r>
      <w:r w:rsidRPr="00475F97">
        <w:rPr>
          <w:sz w:val="22"/>
          <w:szCs w:val="22"/>
          <w:lang w:val="sr-Cyrl-CS"/>
        </w:rPr>
        <w:t xml:space="preserve"> а.д. Београд</w:t>
      </w:r>
      <w:r w:rsidRPr="00475F97">
        <w:rPr>
          <w:sz w:val="22"/>
          <w:szCs w:val="22"/>
          <w:lang w:val="sr-Latn-RS"/>
        </w:rPr>
        <w:t xml:space="preserve"> или положе неопозиву првокласну банкарску гаранцију наплативу на први позив, најкасније</w:t>
      </w:r>
      <w:r w:rsidRPr="00475F97">
        <w:rPr>
          <w:b/>
          <w:sz w:val="22"/>
          <w:szCs w:val="22"/>
          <w:lang w:val="sr-Latn-RS"/>
        </w:rPr>
        <w:t xml:space="preserve"> 5 радних дана</w:t>
      </w:r>
      <w:r w:rsidRPr="00475F97">
        <w:rPr>
          <w:sz w:val="22"/>
          <w:szCs w:val="22"/>
          <w:lang w:val="sr-Latn-RS"/>
        </w:rPr>
        <w:t xml:space="preserve"> пре одржавања продаје (</w:t>
      </w:r>
      <w:r w:rsidRPr="00475F97">
        <w:rPr>
          <w:b/>
          <w:sz w:val="22"/>
          <w:szCs w:val="22"/>
          <w:lang w:val="sr-Latn-RS"/>
        </w:rPr>
        <w:t xml:space="preserve">рок за уплату депозита је </w:t>
      </w:r>
      <w:r w:rsidRPr="00475F97">
        <w:rPr>
          <w:b/>
          <w:sz w:val="22"/>
          <w:szCs w:val="22"/>
          <w:lang w:val="sr-Cyrl-RS"/>
        </w:rPr>
        <w:t>24.</w:t>
      </w:r>
      <w:r w:rsidRPr="00475F97">
        <w:rPr>
          <w:b/>
          <w:sz w:val="22"/>
          <w:szCs w:val="22"/>
          <w:lang w:val="sr-Latn-RS"/>
        </w:rPr>
        <w:t>0</w:t>
      </w:r>
      <w:r w:rsidRPr="00475F97">
        <w:rPr>
          <w:b/>
          <w:sz w:val="22"/>
          <w:szCs w:val="22"/>
          <w:lang w:val="sr-Cyrl-RS"/>
        </w:rPr>
        <w:t>7</w:t>
      </w:r>
      <w:r w:rsidRPr="00475F97">
        <w:rPr>
          <w:b/>
          <w:sz w:val="22"/>
          <w:szCs w:val="22"/>
          <w:lang w:val="sr-Latn-RS"/>
        </w:rPr>
        <w:t>.2017.</w:t>
      </w:r>
      <w:r w:rsidRPr="00475F97">
        <w:rPr>
          <w:b/>
          <w:sz w:val="22"/>
          <w:szCs w:val="22"/>
          <w:lang w:val="sr-Cyrl-RS"/>
        </w:rPr>
        <w:t xml:space="preserve"> </w:t>
      </w:r>
      <w:r w:rsidRPr="00475F97">
        <w:rPr>
          <w:b/>
          <w:sz w:val="22"/>
          <w:szCs w:val="22"/>
          <w:lang w:val="sr-Latn-RS"/>
        </w:rPr>
        <w:t>г</w:t>
      </w:r>
      <w:r w:rsidRPr="00475F97">
        <w:rPr>
          <w:b/>
          <w:sz w:val="22"/>
          <w:szCs w:val="22"/>
          <w:lang w:val="sr-Cyrl-RS"/>
        </w:rPr>
        <w:t>одине</w:t>
      </w:r>
      <w:r w:rsidRPr="00475F97">
        <w:rPr>
          <w:b/>
          <w:sz w:val="22"/>
          <w:szCs w:val="22"/>
          <w:lang w:val="sr-Latn-RS"/>
        </w:rPr>
        <w:t>.)</w:t>
      </w:r>
      <w:r w:rsidRPr="00475F97">
        <w:rPr>
          <w:sz w:val="22"/>
          <w:szCs w:val="22"/>
          <w:lang w:val="sr-Latn-RS"/>
        </w:rPr>
        <w:t xml:space="preserve">. У случају да се као депозит положи првокласна банкарска гаранција, оригинал исте се ради провере мора доставити </w:t>
      </w:r>
      <w:r w:rsidRPr="00475F97">
        <w:rPr>
          <w:b/>
          <w:sz w:val="22"/>
          <w:szCs w:val="22"/>
          <w:u w:val="single"/>
          <w:lang w:val="sr-Latn-RS"/>
        </w:rPr>
        <w:t>искључиво лично</w:t>
      </w:r>
      <w:r w:rsidRPr="00475F97">
        <w:rPr>
          <w:sz w:val="22"/>
          <w:szCs w:val="22"/>
          <w:lang w:val="sr-Latn-RS"/>
        </w:rPr>
        <w:t xml:space="preserve"> Агенцији за лиценцирање стечајних управника – Центар за финансије, Београд, </w:t>
      </w:r>
      <w:r w:rsidRPr="00475F97">
        <w:rPr>
          <w:sz w:val="22"/>
          <w:szCs w:val="22"/>
          <w:lang w:val="sr-Cyrl-RS"/>
        </w:rPr>
        <w:t xml:space="preserve">Теразије 23, шести спрат, </w:t>
      </w:r>
      <w:r w:rsidRPr="00475F97">
        <w:rPr>
          <w:sz w:val="22"/>
          <w:szCs w:val="22"/>
          <w:lang w:val="sr-Latn-RS"/>
        </w:rPr>
        <w:t>најкас</w:t>
      </w:r>
      <w:bookmarkStart w:id="0" w:name="_GoBack"/>
      <w:bookmarkEnd w:id="0"/>
      <w:r w:rsidRPr="00475F97">
        <w:rPr>
          <w:sz w:val="22"/>
          <w:szCs w:val="22"/>
          <w:lang w:val="sr-Latn-RS"/>
        </w:rPr>
        <w:t xml:space="preserve">није </w:t>
      </w:r>
      <w:r w:rsidRPr="00B66192">
        <w:rPr>
          <w:b/>
          <w:sz w:val="22"/>
          <w:szCs w:val="22"/>
          <w:lang w:val="sr-Cyrl-RS"/>
        </w:rPr>
        <w:t>24</w:t>
      </w:r>
      <w:r w:rsidRPr="00B66192">
        <w:rPr>
          <w:b/>
          <w:sz w:val="22"/>
          <w:szCs w:val="22"/>
          <w:lang w:val="sr-Latn-RS"/>
        </w:rPr>
        <w:t>.0</w:t>
      </w:r>
      <w:r w:rsidRPr="00B66192">
        <w:rPr>
          <w:b/>
          <w:sz w:val="22"/>
          <w:szCs w:val="22"/>
          <w:lang w:val="sr-Cyrl-RS"/>
        </w:rPr>
        <w:t xml:space="preserve">7.2017. </w:t>
      </w:r>
      <w:r w:rsidRPr="00B66192">
        <w:rPr>
          <w:b/>
          <w:sz w:val="22"/>
          <w:szCs w:val="22"/>
          <w:lang w:val="sr-Latn-RS"/>
        </w:rPr>
        <w:t>године до</w:t>
      </w:r>
      <w:r w:rsidRPr="00B66192">
        <w:rPr>
          <w:b/>
          <w:sz w:val="22"/>
          <w:szCs w:val="22"/>
          <w:lang w:val="sr-Cyrl-BA"/>
        </w:rPr>
        <w:t xml:space="preserve"> </w:t>
      </w:r>
      <w:r w:rsidRPr="00B66192">
        <w:rPr>
          <w:b/>
          <w:sz w:val="22"/>
          <w:szCs w:val="22"/>
          <w:lang w:val="sr-Latn-RS"/>
        </w:rPr>
        <w:t>15</w:t>
      </w:r>
      <w:r w:rsidRPr="00B66192">
        <w:rPr>
          <w:b/>
          <w:sz w:val="22"/>
          <w:szCs w:val="22"/>
          <w:lang w:val="sr-Cyrl-BA"/>
        </w:rPr>
        <w:t xml:space="preserve"> часова</w:t>
      </w:r>
      <w:r w:rsidRPr="00475F97">
        <w:rPr>
          <w:sz w:val="22"/>
          <w:szCs w:val="22"/>
          <w:lang w:val="sr-Latn-RS"/>
        </w:rPr>
        <w:t xml:space="preserve"> по београдском времену (GMT+2), док</w:t>
      </w:r>
      <w:r w:rsidRPr="00475F97">
        <w:rPr>
          <w:sz w:val="22"/>
          <w:szCs w:val="22"/>
          <w:lang w:val="ru-RU"/>
        </w:rPr>
        <w:t xml:space="preserve"> </w:t>
      </w:r>
      <w:r w:rsidRPr="00475F97">
        <w:rPr>
          <w:sz w:val="22"/>
          <w:szCs w:val="22"/>
          <w:lang w:val="sr-Latn-RS"/>
        </w:rPr>
        <w:t xml:space="preserve">се копија гаранције доставља поверенику Агенције за лиценцирање стечајних управника заједно са обрасцем пријаве за учешће у продаји. У обзир ће се узети само банкарске гаранције које пристигну на назначену адресу у назначено време. Банкарска гаранција мора имати рок важења до </w:t>
      </w:r>
      <w:r w:rsidRPr="00475F97">
        <w:rPr>
          <w:b/>
          <w:sz w:val="22"/>
          <w:szCs w:val="22"/>
          <w:lang w:val="sr-Cyrl-RS"/>
        </w:rPr>
        <w:t>31</w:t>
      </w:r>
      <w:r w:rsidRPr="00475F97">
        <w:rPr>
          <w:b/>
          <w:sz w:val="22"/>
          <w:szCs w:val="22"/>
          <w:lang w:val="sr-Latn-RS"/>
        </w:rPr>
        <w:t>.</w:t>
      </w:r>
      <w:r w:rsidR="002C66E5" w:rsidRPr="00475F97">
        <w:rPr>
          <w:b/>
          <w:sz w:val="22"/>
          <w:szCs w:val="22"/>
          <w:lang w:val="sr-Cyrl-RS"/>
        </w:rPr>
        <w:t>09</w:t>
      </w:r>
      <w:r w:rsidRPr="00475F97">
        <w:rPr>
          <w:b/>
          <w:sz w:val="22"/>
          <w:szCs w:val="22"/>
          <w:lang w:val="sr-Latn-RS"/>
        </w:rPr>
        <w:t xml:space="preserve">.2017. године. </w:t>
      </w:r>
    </w:p>
    <w:p w:rsidR="009F1311" w:rsidRDefault="008949FF" w:rsidP="00B730E4">
      <w:pPr>
        <w:numPr>
          <w:ilvl w:val="0"/>
          <w:numId w:val="6"/>
        </w:numPr>
        <w:jc w:val="both"/>
        <w:rPr>
          <w:sz w:val="22"/>
          <w:szCs w:val="22"/>
          <w:lang w:val="sr-Latn-RS"/>
        </w:rPr>
      </w:pPr>
      <w:r w:rsidRPr="00475F97">
        <w:rPr>
          <w:sz w:val="22"/>
          <w:szCs w:val="22"/>
          <w:lang w:val="sr-Latn-RS"/>
        </w:rPr>
        <w:lastRenderedPageBreak/>
        <w:t>потпишу изјаву о губитку права на повраћај депозита. Изјава чини саставни део продајне документације.</w:t>
      </w:r>
    </w:p>
    <w:p w:rsidR="00D92C8D" w:rsidRDefault="00D92C8D" w:rsidP="00D92C8D">
      <w:pPr>
        <w:jc w:val="both"/>
        <w:rPr>
          <w:sz w:val="22"/>
          <w:szCs w:val="22"/>
          <w:lang w:val="sr-Latn-RS"/>
        </w:rPr>
      </w:pPr>
    </w:p>
    <w:p w:rsidR="00D92C8D" w:rsidRPr="00475F97" w:rsidRDefault="00D92C8D" w:rsidP="00D92C8D">
      <w:pPr>
        <w:jc w:val="both"/>
        <w:rPr>
          <w:sz w:val="22"/>
          <w:szCs w:val="22"/>
          <w:lang w:val="sr-Latn-RS"/>
        </w:rPr>
      </w:pPr>
      <w:r w:rsidRPr="00874F7E">
        <w:rPr>
          <w:sz w:val="22"/>
          <w:szCs w:val="22"/>
          <w:lang w:val="sr-Cyrl-CS"/>
        </w:rPr>
        <w:t xml:space="preserve">Имовина се купује у виђеном стању и може се разгледати након откупа продајне документације, </w:t>
      </w:r>
      <w:r w:rsidRPr="00874F7E">
        <w:rPr>
          <w:sz w:val="22"/>
          <w:szCs w:val="22"/>
          <w:lang w:val="ru-RU"/>
        </w:rPr>
        <w:t xml:space="preserve">сваким радним даном од 10:00 до 14:00 часова, </w:t>
      </w:r>
      <w:r w:rsidRPr="00874F7E">
        <w:rPr>
          <w:sz w:val="22"/>
          <w:szCs w:val="22"/>
          <w:lang w:val="sr-Cyrl-CS"/>
        </w:rPr>
        <w:t xml:space="preserve">а најкасније </w:t>
      </w:r>
      <w:r w:rsidRPr="00874F7E">
        <w:rPr>
          <w:sz w:val="22"/>
          <w:szCs w:val="22"/>
          <w:lang w:val="ru-RU"/>
        </w:rPr>
        <w:t>7</w:t>
      </w:r>
      <w:r w:rsidRPr="00874F7E">
        <w:rPr>
          <w:sz w:val="22"/>
          <w:szCs w:val="22"/>
          <w:lang w:val="sr-Latn-CS"/>
        </w:rPr>
        <w:t xml:space="preserve"> </w:t>
      </w:r>
      <w:r w:rsidRPr="00874F7E">
        <w:rPr>
          <w:sz w:val="22"/>
          <w:szCs w:val="22"/>
          <w:lang w:val="sr-Cyrl-CS"/>
        </w:rPr>
        <w:t>дана пре одржавања заказане продаје</w:t>
      </w:r>
      <w:r w:rsidRPr="00874F7E">
        <w:rPr>
          <w:sz w:val="22"/>
          <w:szCs w:val="22"/>
          <w:lang w:val="ru-RU"/>
        </w:rPr>
        <w:t xml:space="preserve"> (уз претходну најаву </w:t>
      </w:r>
      <w:r w:rsidRPr="00874F7E">
        <w:rPr>
          <w:sz w:val="22"/>
          <w:szCs w:val="22"/>
          <w:lang w:val="sr-Cyrl-CS"/>
        </w:rPr>
        <w:t>поверенику стечајног управника);</w:t>
      </w:r>
    </w:p>
    <w:p w:rsidR="000477DB" w:rsidRDefault="000477DB" w:rsidP="00475F97">
      <w:pPr>
        <w:jc w:val="both"/>
        <w:rPr>
          <w:sz w:val="22"/>
          <w:szCs w:val="22"/>
          <w:lang w:val="ru-RU"/>
        </w:rPr>
      </w:pPr>
    </w:p>
    <w:p w:rsidR="00D92C8D" w:rsidRPr="00475F97" w:rsidRDefault="00D92C8D" w:rsidP="00475F97">
      <w:pPr>
        <w:jc w:val="both"/>
        <w:rPr>
          <w:sz w:val="22"/>
          <w:szCs w:val="22"/>
          <w:lang w:val="ru-RU"/>
        </w:rPr>
      </w:pPr>
      <w:r w:rsidRPr="00874F7E">
        <w:rPr>
          <w:sz w:val="22"/>
          <w:szCs w:val="22"/>
          <w:lang w:val="sr-Cyrl-CS"/>
        </w:rPr>
        <w:t xml:space="preserve">Након уплате депозита а најкасније до </w:t>
      </w:r>
      <w:r>
        <w:rPr>
          <w:b/>
          <w:sz w:val="22"/>
          <w:szCs w:val="22"/>
          <w:lang w:val="sr-Cyrl-RS"/>
        </w:rPr>
        <w:t>24</w:t>
      </w:r>
      <w:r w:rsidRPr="00874F7E">
        <w:rPr>
          <w:b/>
          <w:sz w:val="22"/>
          <w:szCs w:val="22"/>
          <w:lang w:val="sr-Cyrl-RS"/>
        </w:rPr>
        <w:t>.0</w:t>
      </w:r>
      <w:r>
        <w:rPr>
          <w:b/>
          <w:sz w:val="22"/>
          <w:szCs w:val="22"/>
          <w:lang w:val="sr-Cyrl-RS"/>
        </w:rPr>
        <w:t>7</w:t>
      </w:r>
      <w:r w:rsidRPr="00874F7E">
        <w:rPr>
          <w:b/>
          <w:sz w:val="22"/>
          <w:szCs w:val="22"/>
          <w:lang w:val="sr-Cyrl-RS"/>
        </w:rPr>
        <w:t>.2017</w:t>
      </w:r>
      <w:r w:rsidRPr="00874F7E">
        <w:rPr>
          <w:b/>
          <w:sz w:val="22"/>
          <w:szCs w:val="22"/>
        </w:rPr>
        <w:t>.</w:t>
      </w:r>
      <w:r w:rsidRPr="00874F7E">
        <w:rPr>
          <w:b/>
          <w:sz w:val="22"/>
          <w:szCs w:val="22"/>
          <w:lang w:val="sr-Cyrl-CS"/>
        </w:rPr>
        <w:t>год</w:t>
      </w:r>
      <w:r w:rsidRPr="00874F7E">
        <w:rPr>
          <w:sz w:val="22"/>
          <w:szCs w:val="22"/>
          <w:lang w:val="sr-Cyrl-CS"/>
        </w:rPr>
        <w:t>, потенцијални купци, ради правовремене евиденције, морају предати поверенику Агенције за лиценцирање стечајних управника:</w:t>
      </w:r>
      <w:r w:rsidRPr="00874F7E">
        <w:rPr>
          <w:sz w:val="22"/>
          <w:szCs w:val="22"/>
          <w:lang w:val="sr-Cyrl-BA"/>
        </w:rPr>
        <w:t xml:space="preserve"> попуњен </w:t>
      </w:r>
      <w:r w:rsidRPr="00874F7E">
        <w:rPr>
          <w:sz w:val="22"/>
          <w:szCs w:val="22"/>
          <w:lang w:val="sr-Cyrl-CS"/>
        </w:rPr>
        <w:t>образац пријаве за учешће</w:t>
      </w:r>
      <w:r w:rsidRPr="00874F7E">
        <w:rPr>
          <w:sz w:val="22"/>
          <w:szCs w:val="22"/>
          <w:lang w:val="sr-Cyrl-BA"/>
        </w:rPr>
        <w:t xml:space="preserve"> на јавном надметању, доказ о уплати депозита или копију банкарске гаранције, потписану изјаву о губитку права на повраћај депозита, </w:t>
      </w:r>
      <w:r w:rsidRPr="00874F7E">
        <w:rPr>
          <w:sz w:val="22"/>
          <w:szCs w:val="22"/>
          <w:lang w:val="sr-Cyrl-CS"/>
        </w:rPr>
        <w:t>извод из регистра привредних субјеката и ОП образац (ако се као потенцијални купац пријављује правно лице)</w:t>
      </w:r>
      <w:r w:rsidRPr="00874F7E">
        <w:rPr>
          <w:sz w:val="22"/>
          <w:szCs w:val="22"/>
          <w:lang w:val="sr-Cyrl-BA"/>
        </w:rPr>
        <w:t>, овлашћење за заступање, уколико јавном надметању не присуствује потенцијални купац лично (за физичка лица) или законски заступник (за правна лица).</w:t>
      </w:r>
    </w:p>
    <w:p w:rsidR="000477DB" w:rsidRDefault="000477DB" w:rsidP="00475F97">
      <w:pPr>
        <w:jc w:val="both"/>
        <w:rPr>
          <w:sz w:val="22"/>
          <w:szCs w:val="22"/>
          <w:lang w:val="ru-RU"/>
        </w:rPr>
      </w:pPr>
    </w:p>
    <w:p w:rsidR="00D92C8D" w:rsidRPr="007C46B7" w:rsidRDefault="00D92C8D" w:rsidP="00D92C8D">
      <w:pPr>
        <w:spacing w:after="120"/>
        <w:jc w:val="both"/>
        <w:rPr>
          <w:b/>
          <w:bCs/>
          <w:sz w:val="22"/>
          <w:szCs w:val="22"/>
          <w:lang w:val="sr-Cyrl-CS"/>
        </w:rPr>
      </w:pPr>
      <w:r w:rsidRPr="007C46B7">
        <w:rPr>
          <w:b/>
          <w:sz w:val="22"/>
          <w:szCs w:val="22"/>
          <w:lang w:val="sr-Cyrl-CS"/>
        </w:rPr>
        <w:t xml:space="preserve">Јавно надметање одржаће се дана </w:t>
      </w:r>
      <w:r w:rsidRPr="00475F97">
        <w:rPr>
          <w:b/>
          <w:sz w:val="22"/>
          <w:szCs w:val="22"/>
          <w:lang w:val="ru-RU"/>
        </w:rPr>
        <w:t>31.07.2017</w:t>
      </w:r>
      <w:r w:rsidRPr="007C46B7">
        <w:rPr>
          <w:b/>
          <w:sz w:val="22"/>
          <w:szCs w:val="22"/>
          <w:lang w:val="sr-Cyrl-CS"/>
        </w:rPr>
        <w:t xml:space="preserve">. год. у 11:00 часова на следећој адреси: Агенција за лиценцирање стечајних управника – Центар за стечај, Теразије бр. 23, Београд, </w:t>
      </w:r>
      <w:r w:rsidRPr="007C46B7">
        <w:rPr>
          <w:b/>
          <w:sz w:val="22"/>
          <w:szCs w:val="22"/>
        </w:rPr>
        <w:t>III</w:t>
      </w:r>
      <w:r w:rsidRPr="007C46B7">
        <w:rPr>
          <w:b/>
          <w:sz w:val="22"/>
          <w:szCs w:val="22"/>
          <w:lang w:val="sr-Cyrl-CS"/>
        </w:rPr>
        <w:t xml:space="preserve"> спрат</w:t>
      </w:r>
      <w:r>
        <w:rPr>
          <w:b/>
          <w:sz w:val="22"/>
          <w:szCs w:val="22"/>
          <w:lang w:val="sr-Cyrl-CS"/>
        </w:rPr>
        <w:t xml:space="preserve">, </w:t>
      </w:r>
      <w:r w:rsidRPr="00475F97">
        <w:rPr>
          <w:b/>
          <w:sz w:val="22"/>
          <w:szCs w:val="22"/>
          <w:lang w:val="ru-RU"/>
        </w:rPr>
        <w:t>сала 301</w:t>
      </w:r>
      <w:r w:rsidRPr="007C46B7">
        <w:rPr>
          <w:b/>
          <w:sz w:val="22"/>
          <w:szCs w:val="22"/>
          <w:lang w:val="sr-Cyrl-CS"/>
        </w:rPr>
        <w:t>.</w:t>
      </w:r>
    </w:p>
    <w:p w:rsidR="00D92C8D" w:rsidRDefault="00D92C8D" w:rsidP="00D92C8D">
      <w:pPr>
        <w:jc w:val="both"/>
        <w:rPr>
          <w:sz w:val="22"/>
          <w:szCs w:val="22"/>
          <w:lang w:val="ru-RU"/>
        </w:rPr>
      </w:pPr>
      <w:r w:rsidRPr="007C46B7">
        <w:rPr>
          <w:b/>
          <w:bCs/>
          <w:sz w:val="22"/>
          <w:szCs w:val="22"/>
          <w:lang w:val="sr-Cyrl-CS"/>
        </w:rPr>
        <w:t>Регистрација учесника</w:t>
      </w:r>
      <w:r w:rsidRPr="007C46B7">
        <w:rPr>
          <w:sz w:val="22"/>
          <w:szCs w:val="22"/>
          <w:lang w:val="sr-Cyrl-CS"/>
        </w:rPr>
        <w:t xml:space="preserve"> почиње два сата пре почетка јавног надметања, а завршава се 10 минута пре почетка јавног надметања, односно у периоду од </w:t>
      </w:r>
      <w:r w:rsidRPr="007C46B7">
        <w:rPr>
          <w:b/>
          <w:sz w:val="22"/>
          <w:szCs w:val="22"/>
          <w:lang w:val="sr-Cyrl-RS"/>
        </w:rPr>
        <w:t>09</w:t>
      </w:r>
      <w:r w:rsidRPr="007C46B7">
        <w:rPr>
          <w:b/>
          <w:sz w:val="22"/>
          <w:szCs w:val="22"/>
          <w:lang w:val="sr-Latn-CS"/>
        </w:rPr>
        <w:t>:</w:t>
      </w:r>
      <w:r w:rsidRPr="007C46B7">
        <w:rPr>
          <w:b/>
          <w:sz w:val="22"/>
          <w:szCs w:val="22"/>
          <w:lang w:val="ru-RU"/>
        </w:rPr>
        <w:t>00</w:t>
      </w:r>
      <w:r w:rsidRPr="007C46B7">
        <w:rPr>
          <w:sz w:val="22"/>
          <w:szCs w:val="22"/>
          <w:lang w:val="sr-Cyrl-CS"/>
        </w:rPr>
        <w:t xml:space="preserve"> до </w:t>
      </w:r>
      <w:r w:rsidRPr="007C46B7">
        <w:rPr>
          <w:b/>
          <w:sz w:val="22"/>
          <w:szCs w:val="22"/>
        </w:rPr>
        <w:t>1</w:t>
      </w:r>
      <w:r w:rsidRPr="007C46B7">
        <w:rPr>
          <w:b/>
          <w:sz w:val="22"/>
          <w:szCs w:val="22"/>
          <w:lang w:val="sr-Cyrl-RS"/>
        </w:rPr>
        <w:t>0</w:t>
      </w:r>
      <w:r w:rsidRPr="007C46B7">
        <w:rPr>
          <w:b/>
          <w:sz w:val="22"/>
          <w:szCs w:val="22"/>
          <w:lang w:val="sr-Latn-CS"/>
        </w:rPr>
        <w:t>:</w:t>
      </w:r>
      <w:r w:rsidRPr="007C46B7">
        <w:rPr>
          <w:b/>
          <w:sz w:val="22"/>
          <w:szCs w:val="22"/>
          <w:lang w:val="ru-RU"/>
        </w:rPr>
        <w:t>50</w:t>
      </w:r>
      <w:r w:rsidRPr="007C46B7">
        <w:rPr>
          <w:sz w:val="22"/>
          <w:szCs w:val="22"/>
          <w:lang w:val="sr-Cyrl-CS"/>
        </w:rPr>
        <w:t xml:space="preserve"> часова, на истој адреси.</w:t>
      </w:r>
    </w:p>
    <w:p w:rsidR="006111AF" w:rsidRDefault="006111AF" w:rsidP="00475F97">
      <w:pPr>
        <w:jc w:val="both"/>
        <w:rPr>
          <w:sz w:val="22"/>
          <w:szCs w:val="22"/>
        </w:rPr>
      </w:pPr>
    </w:p>
    <w:p w:rsidR="00B66192" w:rsidRPr="007C46B7" w:rsidRDefault="00B66192" w:rsidP="00B66192">
      <w:pPr>
        <w:jc w:val="both"/>
        <w:rPr>
          <w:sz w:val="22"/>
          <w:szCs w:val="22"/>
          <w:lang w:val="sr-Cyrl-CS"/>
        </w:rPr>
      </w:pPr>
      <w:r w:rsidRPr="007C46B7">
        <w:rPr>
          <w:sz w:val="22"/>
          <w:szCs w:val="22"/>
          <w:lang w:val="sr-Cyrl-CS"/>
        </w:rPr>
        <w:t>Стечајни управник спроводи јавно надметање тако што:</w:t>
      </w:r>
    </w:p>
    <w:p w:rsidR="00B66192" w:rsidRPr="007C46B7" w:rsidRDefault="00B66192" w:rsidP="00B66192">
      <w:pPr>
        <w:numPr>
          <w:ilvl w:val="0"/>
          <w:numId w:val="5"/>
        </w:numPr>
        <w:jc w:val="both"/>
        <w:rPr>
          <w:sz w:val="22"/>
          <w:szCs w:val="22"/>
          <w:lang w:val="sr-Cyrl-CS"/>
        </w:rPr>
      </w:pPr>
      <w:r w:rsidRPr="007C46B7">
        <w:rPr>
          <w:sz w:val="22"/>
          <w:szCs w:val="22"/>
          <w:lang w:val="sr-Cyrl-CS"/>
        </w:rPr>
        <w:t>региструје лица која имају право учешћа на јавном надметању (имају овлашћења или су лично присутна);</w:t>
      </w:r>
    </w:p>
    <w:p w:rsidR="00B66192" w:rsidRPr="007C46B7" w:rsidRDefault="00B66192" w:rsidP="00B66192">
      <w:pPr>
        <w:numPr>
          <w:ilvl w:val="0"/>
          <w:numId w:val="5"/>
        </w:numPr>
        <w:jc w:val="both"/>
        <w:rPr>
          <w:sz w:val="22"/>
          <w:szCs w:val="22"/>
          <w:lang w:val="sr-Cyrl-CS"/>
        </w:rPr>
      </w:pPr>
      <w:r w:rsidRPr="007C46B7">
        <w:rPr>
          <w:sz w:val="22"/>
          <w:szCs w:val="22"/>
          <w:lang w:val="sr-Cyrl-CS"/>
        </w:rPr>
        <w:t>отвара јавно надметање читајући правила надметања;</w:t>
      </w:r>
    </w:p>
    <w:p w:rsidR="00B66192" w:rsidRPr="007C46B7" w:rsidRDefault="00B66192" w:rsidP="00B66192">
      <w:pPr>
        <w:numPr>
          <w:ilvl w:val="0"/>
          <w:numId w:val="5"/>
        </w:numPr>
        <w:jc w:val="both"/>
        <w:rPr>
          <w:sz w:val="22"/>
          <w:szCs w:val="22"/>
          <w:lang w:val="sr-Cyrl-CS"/>
        </w:rPr>
      </w:pPr>
      <w:r w:rsidRPr="007C46B7">
        <w:rPr>
          <w:sz w:val="22"/>
          <w:szCs w:val="22"/>
          <w:lang w:val="sr-Cyrl-CS"/>
        </w:rPr>
        <w:t>позива учеснике да прихвате понуђену цену према унапред утврђеним корацима увећања;</w:t>
      </w:r>
    </w:p>
    <w:p w:rsidR="00B66192" w:rsidRPr="007C46B7" w:rsidRDefault="00B66192" w:rsidP="00B66192">
      <w:pPr>
        <w:numPr>
          <w:ilvl w:val="0"/>
          <w:numId w:val="5"/>
        </w:numPr>
        <w:jc w:val="both"/>
        <w:rPr>
          <w:sz w:val="22"/>
          <w:szCs w:val="22"/>
          <w:lang w:val="sr-Cyrl-CS"/>
        </w:rPr>
      </w:pPr>
      <w:r w:rsidRPr="007C46B7">
        <w:rPr>
          <w:sz w:val="22"/>
          <w:szCs w:val="22"/>
          <w:lang w:val="sr-Cyrl-CS"/>
        </w:rPr>
        <w:t>одржава ред на јавном надметању;</w:t>
      </w:r>
    </w:p>
    <w:p w:rsidR="00B66192" w:rsidRDefault="00B66192" w:rsidP="00B66192">
      <w:pPr>
        <w:numPr>
          <w:ilvl w:val="0"/>
          <w:numId w:val="5"/>
        </w:numPr>
        <w:jc w:val="both"/>
        <w:rPr>
          <w:sz w:val="22"/>
          <w:szCs w:val="22"/>
          <w:lang w:val="sr-Cyrl-CS"/>
        </w:rPr>
      </w:pPr>
      <w:r w:rsidRPr="007C46B7">
        <w:rPr>
          <w:sz w:val="22"/>
          <w:szCs w:val="22"/>
          <w:lang w:val="sr-Cyrl-CS"/>
        </w:rPr>
        <w:t>проглашава за купца учесника који је прихватио највишу понуђену цену</w:t>
      </w:r>
    </w:p>
    <w:p w:rsidR="00B66192" w:rsidRPr="007C46B7" w:rsidRDefault="00B66192" w:rsidP="00B66192">
      <w:pPr>
        <w:numPr>
          <w:ilvl w:val="0"/>
          <w:numId w:val="5"/>
        </w:numPr>
        <w:jc w:val="both"/>
        <w:rPr>
          <w:sz w:val="22"/>
          <w:szCs w:val="22"/>
          <w:lang w:val="sr-Cyrl-CS"/>
        </w:rPr>
      </w:pPr>
      <w:r w:rsidRPr="007C46B7">
        <w:rPr>
          <w:sz w:val="22"/>
          <w:szCs w:val="22"/>
          <w:lang w:val="sr-Cyrl-CS"/>
        </w:rPr>
        <w:t>потписује записник.</w:t>
      </w:r>
    </w:p>
    <w:p w:rsidR="00B66192" w:rsidRDefault="00B66192" w:rsidP="008949FF">
      <w:pPr>
        <w:jc w:val="both"/>
        <w:rPr>
          <w:sz w:val="22"/>
          <w:szCs w:val="22"/>
          <w:lang w:val="sr-Cyrl-CS"/>
        </w:rPr>
      </w:pPr>
    </w:p>
    <w:p w:rsidR="00B66192" w:rsidRPr="007C46B7" w:rsidRDefault="00B66192" w:rsidP="00B66192">
      <w:pPr>
        <w:spacing w:before="100" w:beforeAutospacing="1" w:after="100" w:afterAutospacing="1"/>
        <w:contextualSpacing/>
        <w:jc w:val="both"/>
        <w:rPr>
          <w:sz w:val="22"/>
          <w:szCs w:val="22"/>
          <w:lang w:val="sr-Cyrl-CS" w:eastAsia="sr-Latn-RS"/>
        </w:rPr>
      </w:pPr>
      <w:r w:rsidRPr="007C46B7">
        <w:rPr>
          <w:sz w:val="22"/>
          <w:szCs w:val="22"/>
          <w:lang w:val="sr-Cyrl-CS"/>
        </w:rPr>
        <w:t>У случају да на јавном надметању победи Купац који је депозит обезбедио банкарском гаранцијом, исти мора уплатити износ депозита на рачун стечајног дужника у року од два радна дана од дана јавног надметања, након чега ће му бити враћена гаранција;</w:t>
      </w:r>
    </w:p>
    <w:p w:rsidR="00B66192" w:rsidRPr="00DF31D4" w:rsidRDefault="00B66192" w:rsidP="00B66192">
      <w:pPr>
        <w:spacing w:line="276" w:lineRule="auto"/>
        <w:rPr>
          <w:sz w:val="20"/>
          <w:szCs w:val="20"/>
          <w:lang w:val="sr-Cyrl-CS"/>
        </w:rPr>
      </w:pPr>
    </w:p>
    <w:p w:rsidR="00B66192" w:rsidRPr="007C46B7" w:rsidRDefault="00B66192" w:rsidP="00B66192">
      <w:pPr>
        <w:spacing w:line="276" w:lineRule="auto"/>
        <w:jc w:val="both"/>
        <w:rPr>
          <w:sz w:val="22"/>
          <w:szCs w:val="22"/>
          <w:lang w:val="sr-Cyrl-CS"/>
        </w:rPr>
      </w:pPr>
      <w:r w:rsidRPr="007C46B7">
        <w:rPr>
          <w:sz w:val="22"/>
          <w:szCs w:val="22"/>
          <w:lang w:val="sr-Cyrl-CS"/>
        </w:rPr>
        <w:t xml:space="preserve">Купопродајни уговор се потписује у року од 3 (три) радна дана од дана одржавања јавног надметања, под условом да је депозит који је обезбеђен гаранцијом уплаћен на рачун стечајног дужника. Проглашени Купац је дужан да уплати преостали износ купопродајне цене у року од </w:t>
      </w:r>
      <w:r w:rsidRPr="007C46B7">
        <w:rPr>
          <w:sz w:val="22"/>
          <w:szCs w:val="22"/>
          <w:lang w:val="ru-RU"/>
        </w:rPr>
        <w:t xml:space="preserve">8 (осам) </w:t>
      </w:r>
      <w:r w:rsidRPr="007C46B7">
        <w:rPr>
          <w:sz w:val="22"/>
          <w:szCs w:val="22"/>
          <w:lang w:val="sr-Cyrl-CS"/>
        </w:rPr>
        <w:t>дана од дана потписивања купопродајног уговора. Ако проглашени купац не закључи купопродајни уговор, или не уплати купопродајну цену у прописаним роковима и по прописаној процедури, губи право на повраћај депозита а за купца се проглашава други најбољи понуђач. Други најбољи понуђач има иста права и обавезе као проглашени купац. У случају да је други најбољи понуђач на јавном надметању депозит обезбедио банкарском гаранцијом, након одустајања проглашеног купца, исти мора уплатити износ депозита на рачун стечајног дужника у року од 2 (два) радна дана од пријема обавештења којим се проглашава за купца, након чега ће му гаранција бити враћена. У конкретном случају, купопродајни уговор потписује се у року од 3 (три) радна дана од пријема обавештења којим се други најбољи понуђач проглашава за купца.</w:t>
      </w:r>
    </w:p>
    <w:p w:rsidR="00B66192" w:rsidRPr="00DF31D4" w:rsidRDefault="00B66192" w:rsidP="00B66192">
      <w:pPr>
        <w:spacing w:line="276" w:lineRule="auto"/>
        <w:rPr>
          <w:sz w:val="20"/>
          <w:szCs w:val="20"/>
          <w:lang w:val="ru-RU"/>
        </w:rPr>
      </w:pPr>
    </w:p>
    <w:p w:rsidR="00B66192" w:rsidRPr="007C46B7" w:rsidRDefault="00B66192" w:rsidP="00B66192">
      <w:pPr>
        <w:spacing w:after="120"/>
        <w:jc w:val="both"/>
        <w:rPr>
          <w:sz w:val="22"/>
          <w:szCs w:val="22"/>
          <w:lang w:val="sr-Cyrl-BA"/>
        </w:rPr>
      </w:pPr>
      <w:r w:rsidRPr="007C46B7">
        <w:rPr>
          <w:sz w:val="22"/>
          <w:szCs w:val="22"/>
          <w:lang w:val="sr-Cyrl-CS"/>
        </w:rPr>
        <w:t xml:space="preserve">Учесницима који на јавном надметању нису стекли статус купца или другог најбољег понуђача, депозит (гаранција) се враћа у року од </w:t>
      </w:r>
      <w:r w:rsidRPr="007C46B7">
        <w:rPr>
          <w:sz w:val="22"/>
          <w:szCs w:val="22"/>
        </w:rPr>
        <w:t>8</w:t>
      </w:r>
      <w:r w:rsidRPr="007C46B7">
        <w:rPr>
          <w:sz w:val="22"/>
          <w:szCs w:val="22"/>
          <w:lang w:val="sr-Cyrl-CS"/>
        </w:rPr>
        <w:t xml:space="preserve"> дана од дана јавног надметања. Уплатилац депозита губи право на повраћај депозита у складу са Изјавом о губитку права на повраћај депозита.</w:t>
      </w:r>
    </w:p>
    <w:p w:rsidR="00B66192" w:rsidRPr="00B66192" w:rsidRDefault="00B66192" w:rsidP="00B66192">
      <w:pPr>
        <w:spacing w:after="120"/>
        <w:jc w:val="both"/>
        <w:rPr>
          <w:sz w:val="22"/>
          <w:szCs w:val="22"/>
        </w:rPr>
      </w:pPr>
      <w:r w:rsidRPr="007C46B7">
        <w:rPr>
          <w:sz w:val="22"/>
          <w:szCs w:val="22"/>
          <w:lang w:val="sr-Cyrl-CS"/>
        </w:rPr>
        <w:t>Порезе и трошкове, који произлазе из закљученог купопродајног уговора, у целости сноси купац.</w:t>
      </w:r>
    </w:p>
    <w:p w:rsidR="008949FF" w:rsidRPr="00B66192" w:rsidRDefault="009F1311" w:rsidP="00B66192">
      <w:pPr>
        <w:rPr>
          <w:sz w:val="22"/>
          <w:szCs w:val="22"/>
          <w:lang w:val="sr-Cyrl-RS"/>
        </w:rPr>
      </w:pPr>
      <w:proofErr w:type="spellStart"/>
      <w:r w:rsidRPr="00475F97">
        <w:rPr>
          <w:sz w:val="22"/>
          <w:szCs w:val="22"/>
        </w:rPr>
        <w:t>Oвлашћено</w:t>
      </w:r>
      <w:proofErr w:type="spellEnd"/>
      <w:r w:rsidRPr="00475F97">
        <w:rPr>
          <w:sz w:val="22"/>
          <w:szCs w:val="22"/>
        </w:rPr>
        <w:t xml:space="preserve"> </w:t>
      </w:r>
      <w:proofErr w:type="spellStart"/>
      <w:r w:rsidRPr="00475F97">
        <w:rPr>
          <w:sz w:val="22"/>
          <w:szCs w:val="22"/>
        </w:rPr>
        <w:t>лице</w:t>
      </w:r>
      <w:proofErr w:type="spellEnd"/>
      <w:r w:rsidRPr="00475F97">
        <w:rPr>
          <w:sz w:val="22"/>
          <w:szCs w:val="22"/>
        </w:rPr>
        <w:t xml:space="preserve">: </w:t>
      </w:r>
      <w:r w:rsidR="00B66192" w:rsidRPr="007C46B7">
        <w:rPr>
          <w:sz w:val="22"/>
          <w:szCs w:val="22"/>
          <w:lang w:val="ru-RU"/>
        </w:rPr>
        <w:t>повереник</w:t>
      </w:r>
      <w:r w:rsidRPr="00475F97">
        <w:rPr>
          <w:sz w:val="22"/>
          <w:szCs w:val="22"/>
        </w:rPr>
        <w:t xml:space="preserve"> </w:t>
      </w:r>
      <w:proofErr w:type="spellStart"/>
      <w:r w:rsidRPr="00475F97">
        <w:rPr>
          <w:sz w:val="22"/>
          <w:szCs w:val="22"/>
        </w:rPr>
        <w:t>Александар</w:t>
      </w:r>
      <w:proofErr w:type="spellEnd"/>
      <w:r w:rsidRPr="00475F97">
        <w:rPr>
          <w:sz w:val="22"/>
          <w:szCs w:val="22"/>
        </w:rPr>
        <w:t xml:space="preserve"> </w:t>
      </w:r>
      <w:proofErr w:type="spellStart"/>
      <w:r w:rsidRPr="00475F97">
        <w:rPr>
          <w:sz w:val="22"/>
          <w:szCs w:val="22"/>
        </w:rPr>
        <w:t>Миленковић</w:t>
      </w:r>
      <w:proofErr w:type="spellEnd"/>
      <w:r w:rsidR="00B66192">
        <w:rPr>
          <w:sz w:val="22"/>
          <w:szCs w:val="22"/>
          <w:lang w:val="sr-Cyrl-RS"/>
        </w:rPr>
        <w:t xml:space="preserve">, </w:t>
      </w:r>
      <w:r w:rsidR="00B66192" w:rsidRPr="007C46B7">
        <w:rPr>
          <w:sz w:val="22"/>
          <w:szCs w:val="22"/>
          <w:lang w:val="sr-Cyrl-CS"/>
        </w:rPr>
        <w:t>контакт телефон</w:t>
      </w:r>
      <w:r w:rsidR="00B66192">
        <w:rPr>
          <w:sz w:val="22"/>
          <w:szCs w:val="22"/>
          <w:lang w:val="sr-Cyrl-CS"/>
        </w:rPr>
        <w:t xml:space="preserve">: </w:t>
      </w:r>
      <w:r w:rsidR="00B66192" w:rsidRPr="00475F97">
        <w:rPr>
          <w:sz w:val="22"/>
          <w:szCs w:val="22"/>
        </w:rPr>
        <w:t>063</w:t>
      </w:r>
      <w:r w:rsidR="00B66192" w:rsidRPr="00475F97">
        <w:rPr>
          <w:sz w:val="22"/>
          <w:szCs w:val="22"/>
          <w:lang w:val="sr-Cyrl-RS"/>
        </w:rPr>
        <w:t>/</w:t>
      </w:r>
      <w:r w:rsidR="00B66192" w:rsidRPr="00475F97">
        <w:rPr>
          <w:sz w:val="22"/>
          <w:szCs w:val="22"/>
        </w:rPr>
        <w:t>204</w:t>
      </w:r>
      <w:r w:rsidR="00B66192" w:rsidRPr="00475F97">
        <w:rPr>
          <w:sz w:val="22"/>
          <w:szCs w:val="22"/>
          <w:lang w:val="sr-Cyrl-RS"/>
        </w:rPr>
        <w:t>-</w:t>
      </w:r>
      <w:r w:rsidR="00B66192" w:rsidRPr="00475F97">
        <w:rPr>
          <w:sz w:val="22"/>
          <w:szCs w:val="22"/>
        </w:rPr>
        <w:t>721</w:t>
      </w:r>
      <w:r w:rsidR="00B66192">
        <w:rPr>
          <w:sz w:val="22"/>
          <w:szCs w:val="22"/>
          <w:lang w:val="sr-Cyrl-RS"/>
        </w:rPr>
        <w:t>.</w:t>
      </w:r>
    </w:p>
    <w:p w:rsidR="004B7703" w:rsidRPr="00475F97" w:rsidRDefault="004B7703" w:rsidP="00B730E4">
      <w:pPr>
        <w:tabs>
          <w:tab w:val="left" w:pos="5280"/>
        </w:tabs>
        <w:rPr>
          <w:sz w:val="22"/>
          <w:szCs w:val="22"/>
          <w:lang w:val="sr-Cyrl-CS"/>
        </w:rPr>
      </w:pPr>
    </w:p>
    <w:sectPr w:rsidR="004B7703" w:rsidRPr="00475F97" w:rsidSect="00352F0A">
      <w:footerReference w:type="default" r:id="rId8"/>
      <w:headerReference w:type="first" r:id="rId9"/>
      <w:footerReference w:type="first" r:id="rId10"/>
      <w:pgSz w:w="11907" w:h="16840" w:code="9"/>
      <w:pgMar w:top="1418"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BD0" w:rsidRDefault="00F71BD0">
      <w:r>
        <w:separator/>
      </w:r>
    </w:p>
  </w:endnote>
  <w:endnote w:type="continuationSeparator" w:id="0">
    <w:p w:rsidR="00F71BD0" w:rsidRDefault="00F7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432" w:rsidRPr="007D3EA5" w:rsidRDefault="004F5432" w:rsidP="000D0C88">
    <w:pPr>
      <w:pStyle w:val="Footer"/>
      <w:jc w:val="center"/>
      <w:rPr>
        <w:sz w:val="18"/>
        <w:szCs w:val="18"/>
        <w:lang w:val="ru-RU"/>
      </w:rPr>
    </w:pPr>
    <w:r w:rsidRPr="0014203E">
      <w:rPr>
        <w:sz w:val="18"/>
        <w:szCs w:val="18"/>
        <w:lang w:val="sr-Cyrl-CS"/>
      </w:rPr>
      <w:t>Агенција за лиценцирање стечајних управника</w:t>
    </w:r>
  </w:p>
  <w:p w:rsidR="004F5432" w:rsidRPr="00BF3E46" w:rsidRDefault="00E567F6" w:rsidP="00BF3E46">
    <w:pPr>
      <w:pStyle w:val="Footer"/>
      <w:jc w:val="center"/>
      <w:rPr>
        <w:sz w:val="18"/>
        <w:szCs w:val="18"/>
      </w:rPr>
    </w:pPr>
    <w:r>
      <w:rPr>
        <w:sz w:val="18"/>
        <w:szCs w:val="18"/>
        <w:lang w:val="sr-Cyrl-RS"/>
      </w:rPr>
      <w:t>Теразије 2</w:t>
    </w:r>
    <w:r w:rsidRPr="007D3EA5">
      <w:rPr>
        <w:sz w:val="18"/>
        <w:szCs w:val="18"/>
        <w:lang w:val="ru-RU"/>
      </w:rPr>
      <w:t>3</w:t>
    </w:r>
    <w:r w:rsidRPr="0014203E">
      <w:rPr>
        <w:sz w:val="18"/>
        <w:szCs w:val="18"/>
        <w:lang w:val="sr-Cyrl-CS"/>
      </w:rPr>
      <w:t>;</w:t>
    </w:r>
    <w:r w:rsidRPr="0014203E">
      <w:rPr>
        <w:sz w:val="18"/>
        <w:szCs w:val="18"/>
        <w:lang w:val="ru-RU"/>
      </w:rPr>
      <w:t xml:space="preserve"> </w:t>
    </w:r>
    <w:r w:rsidRPr="0014203E">
      <w:rPr>
        <w:sz w:val="18"/>
        <w:szCs w:val="18"/>
        <w:lang w:val="sr-Cyrl-CS"/>
      </w:rPr>
      <w:t xml:space="preserve">тел: </w:t>
    </w:r>
    <w:r w:rsidR="003E7EAF">
      <w:rPr>
        <w:sz w:val="18"/>
        <w:szCs w:val="18"/>
      </w:rPr>
      <w:t>7156 189</w:t>
    </w:r>
    <w:r w:rsidRPr="0014203E">
      <w:rPr>
        <w:sz w:val="18"/>
        <w:szCs w:val="18"/>
        <w:lang w:val="sr-Cyrl-CS"/>
      </w:rPr>
      <w:t xml:space="preserve">; факс: </w:t>
    </w:r>
    <w:r w:rsidR="006B4884">
      <w:rPr>
        <w:sz w:val="18"/>
        <w:szCs w:val="18"/>
      </w:rPr>
      <w:t>7156 186</w:t>
    </w:r>
    <w:r w:rsidRPr="0014203E">
      <w:rPr>
        <w:sz w:val="18"/>
        <w:szCs w:val="18"/>
        <w:lang w:val="sr-Cyrl-CS"/>
      </w:rPr>
      <w:t xml:space="preserve">; </w:t>
    </w:r>
    <w:r w:rsidRPr="0014203E">
      <w:rPr>
        <w:sz w:val="18"/>
        <w:szCs w:val="18"/>
      </w:rPr>
      <w:t>e</w:t>
    </w:r>
    <w:r w:rsidRPr="0014203E">
      <w:rPr>
        <w:sz w:val="18"/>
        <w:szCs w:val="18"/>
        <w:lang w:val="ru-RU"/>
      </w:rPr>
      <w:t>-</w:t>
    </w:r>
    <w:r w:rsidRPr="0014203E">
      <w:rPr>
        <w:sz w:val="18"/>
        <w:szCs w:val="18"/>
      </w:rPr>
      <w:t>mail</w:t>
    </w:r>
    <w:r w:rsidRPr="0014203E">
      <w:rPr>
        <w:sz w:val="18"/>
        <w:szCs w:val="18"/>
        <w:lang w:val="ru-RU"/>
      </w:rPr>
      <w:t xml:space="preserve">: </w:t>
    </w:r>
    <w:r w:rsidRPr="0014203E">
      <w:rPr>
        <w:sz w:val="18"/>
        <w:szCs w:val="18"/>
      </w:rPr>
      <w:t>office</w:t>
    </w:r>
    <w:r w:rsidRPr="0014203E">
      <w:rPr>
        <w:sz w:val="18"/>
        <w:szCs w:val="18"/>
        <w:lang w:val="ru-RU"/>
      </w:rPr>
      <w:t>@</w:t>
    </w:r>
    <w:proofErr w:type="spellStart"/>
    <w:r w:rsidRPr="0014203E">
      <w:rPr>
        <w:sz w:val="18"/>
        <w:szCs w:val="18"/>
      </w:rPr>
      <w:t>alsu</w:t>
    </w:r>
    <w:proofErr w:type="spellEnd"/>
    <w:r w:rsidRPr="0014203E">
      <w:rPr>
        <w:sz w:val="18"/>
        <w:szCs w:val="18"/>
        <w:lang w:val="ru-RU"/>
      </w:rPr>
      <w:t>.</w:t>
    </w:r>
    <w:proofErr w:type="spellStart"/>
    <w:r w:rsidRPr="0014203E">
      <w:rPr>
        <w:sz w:val="18"/>
        <w:szCs w:val="18"/>
      </w:rPr>
      <w:t>gov</w:t>
    </w:r>
    <w:proofErr w:type="spellEnd"/>
    <w:r w:rsidRPr="0014203E">
      <w:rPr>
        <w:sz w:val="18"/>
        <w:szCs w:val="18"/>
        <w:lang w:val="ru-RU"/>
      </w:rPr>
      <w:t>.</w:t>
    </w:r>
    <w:proofErr w:type="spellStart"/>
    <w:r w:rsidRPr="0014203E">
      <w:rPr>
        <w:sz w:val="18"/>
        <w:szCs w:val="18"/>
      </w:rPr>
      <w:t>rs</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68" w:rsidRPr="007D3EA5" w:rsidRDefault="000E2368" w:rsidP="000E2368">
    <w:pPr>
      <w:pStyle w:val="Footer"/>
      <w:jc w:val="center"/>
      <w:rPr>
        <w:sz w:val="18"/>
        <w:szCs w:val="18"/>
        <w:lang w:val="ru-RU"/>
      </w:rPr>
    </w:pPr>
    <w:r w:rsidRPr="0014203E">
      <w:rPr>
        <w:sz w:val="18"/>
        <w:szCs w:val="18"/>
        <w:lang w:val="sr-Cyrl-CS"/>
      </w:rPr>
      <w:t>Агенција за лиценцирање стечајних управника</w:t>
    </w:r>
  </w:p>
  <w:p w:rsidR="000E2368" w:rsidRDefault="00E567F6" w:rsidP="00CD2A89">
    <w:pPr>
      <w:pStyle w:val="Footer"/>
      <w:jc w:val="center"/>
    </w:pPr>
    <w:r>
      <w:rPr>
        <w:sz w:val="18"/>
        <w:szCs w:val="18"/>
        <w:lang w:val="sr-Cyrl-RS"/>
      </w:rPr>
      <w:t>Теразије 2</w:t>
    </w:r>
    <w:r w:rsidR="000E2368" w:rsidRPr="007D3EA5">
      <w:rPr>
        <w:sz w:val="18"/>
        <w:szCs w:val="18"/>
        <w:lang w:val="ru-RU"/>
      </w:rPr>
      <w:t>3</w:t>
    </w:r>
    <w:r w:rsidR="000E2368" w:rsidRPr="0014203E">
      <w:rPr>
        <w:sz w:val="18"/>
        <w:szCs w:val="18"/>
        <w:lang w:val="sr-Cyrl-CS"/>
      </w:rPr>
      <w:t>;</w:t>
    </w:r>
    <w:r w:rsidR="000E2368" w:rsidRPr="0014203E">
      <w:rPr>
        <w:sz w:val="18"/>
        <w:szCs w:val="18"/>
        <w:lang w:val="ru-RU"/>
      </w:rPr>
      <w:t xml:space="preserve"> </w:t>
    </w:r>
    <w:r w:rsidR="000E2368" w:rsidRPr="0014203E">
      <w:rPr>
        <w:sz w:val="18"/>
        <w:szCs w:val="18"/>
        <w:lang w:val="sr-Cyrl-CS"/>
      </w:rPr>
      <w:t>тел:</w:t>
    </w:r>
    <w:r w:rsidR="003E7EAF">
      <w:rPr>
        <w:sz w:val="18"/>
        <w:szCs w:val="18"/>
      </w:rPr>
      <w:t xml:space="preserve"> 7156 189</w:t>
    </w:r>
    <w:r w:rsidR="000E2368" w:rsidRPr="0014203E">
      <w:rPr>
        <w:sz w:val="18"/>
        <w:szCs w:val="18"/>
        <w:lang w:val="sr-Cyrl-CS"/>
      </w:rPr>
      <w:t xml:space="preserve">; факс: </w:t>
    </w:r>
    <w:r w:rsidR="006B4884">
      <w:rPr>
        <w:sz w:val="18"/>
        <w:szCs w:val="18"/>
      </w:rPr>
      <w:t>7156 186</w:t>
    </w:r>
    <w:r w:rsidR="000E2368" w:rsidRPr="0014203E">
      <w:rPr>
        <w:sz w:val="18"/>
        <w:szCs w:val="18"/>
        <w:lang w:val="sr-Cyrl-CS"/>
      </w:rPr>
      <w:t xml:space="preserve">; </w:t>
    </w:r>
    <w:r w:rsidR="000E2368" w:rsidRPr="0014203E">
      <w:rPr>
        <w:sz w:val="18"/>
        <w:szCs w:val="18"/>
      </w:rPr>
      <w:t>e</w:t>
    </w:r>
    <w:r w:rsidR="000E2368" w:rsidRPr="0014203E">
      <w:rPr>
        <w:sz w:val="18"/>
        <w:szCs w:val="18"/>
        <w:lang w:val="ru-RU"/>
      </w:rPr>
      <w:t>-</w:t>
    </w:r>
    <w:r w:rsidR="000E2368" w:rsidRPr="0014203E">
      <w:rPr>
        <w:sz w:val="18"/>
        <w:szCs w:val="18"/>
      </w:rPr>
      <w:t>mail</w:t>
    </w:r>
    <w:r w:rsidR="000E2368" w:rsidRPr="0014203E">
      <w:rPr>
        <w:sz w:val="18"/>
        <w:szCs w:val="18"/>
        <w:lang w:val="ru-RU"/>
      </w:rPr>
      <w:t xml:space="preserve">: </w:t>
    </w:r>
    <w:r w:rsidR="000E2368" w:rsidRPr="0014203E">
      <w:rPr>
        <w:sz w:val="18"/>
        <w:szCs w:val="18"/>
      </w:rPr>
      <w:t>office</w:t>
    </w:r>
    <w:r w:rsidR="000E2368" w:rsidRPr="0014203E">
      <w:rPr>
        <w:sz w:val="18"/>
        <w:szCs w:val="18"/>
        <w:lang w:val="ru-RU"/>
      </w:rPr>
      <w:t>@</w:t>
    </w:r>
    <w:proofErr w:type="spellStart"/>
    <w:r w:rsidR="000E2368" w:rsidRPr="0014203E">
      <w:rPr>
        <w:sz w:val="18"/>
        <w:szCs w:val="18"/>
      </w:rPr>
      <w:t>alsu</w:t>
    </w:r>
    <w:proofErr w:type="spellEnd"/>
    <w:r w:rsidR="000E2368" w:rsidRPr="0014203E">
      <w:rPr>
        <w:sz w:val="18"/>
        <w:szCs w:val="18"/>
        <w:lang w:val="ru-RU"/>
      </w:rPr>
      <w:t>.</w:t>
    </w:r>
    <w:proofErr w:type="spellStart"/>
    <w:r w:rsidR="000E2368" w:rsidRPr="0014203E">
      <w:rPr>
        <w:sz w:val="18"/>
        <w:szCs w:val="18"/>
      </w:rPr>
      <w:t>gov</w:t>
    </w:r>
    <w:proofErr w:type="spellEnd"/>
    <w:r w:rsidR="000E2368" w:rsidRPr="0014203E">
      <w:rPr>
        <w:sz w:val="18"/>
        <w:szCs w:val="18"/>
        <w:lang w:val="ru-RU"/>
      </w:rPr>
      <w:t>.</w:t>
    </w:r>
    <w:proofErr w:type="spellStart"/>
    <w:r w:rsidR="000E2368" w:rsidRPr="0014203E">
      <w:rPr>
        <w:sz w:val="18"/>
        <w:szCs w:val="18"/>
      </w:rPr>
      <w:t>rs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BD0" w:rsidRDefault="00F71BD0">
      <w:r>
        <w:separator/>
      </w:r>
    </w:p>
  </w:footnote>
  <w:footnote w:type="continuationSeparator" w:id="0">
    <w:p w:rsidR="00F71BD0" w:rsidRDefault="00F71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68" w:rsidRDefault="000E2368" w:rsidP="000E2368">
    <w:pPr>
      <w:ind w:left="-1080" w:right="543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75A14"/>
    <w:multiLevelType w:val="hybridMultilevel"/>
    <w:tmpl w:val="0B8C6532"/>
    <w:lvl w:ilvl="0" w:tplc="E7EE3468">
      <w:start w:val="24"/>
      <w:numFmt w:val="bullet"/>
      <w:lvlText w:val="-"/>
      <w:lvlJc w:val="left"/>
      <w:pPr>
        <w:tabs>
          <w:tab w:val="num" w:pos="1080"/>
        </w:tabs>
        <w:ind w:left="1080" w:hanging="360"/>
      </w:pPr>
      <w:rPr>
        <w:rFonts w:ascii="Times New Roman" w:eastAsia="Times New Roman" w:hAnsi="Times New Roman" w:hint="default"/>
        <w:b/>
        <w:sz w:val="32"/>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F1B0742"/>
    <w:multiLevelType w:val="hybridMultilevel"/>
    <w:tmpl w:val="AD16D894"/>
    <w:lvl w:ilvl="0" w:tplc="95EAD1B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3925A2"/>
    <w:multiLevelType w:val="hybridMultilevel"/>
    <w:tmpl w:val="F4609338"/>
    <w:lvl w:ilvl="0" w:tplc="5BFEB08E">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7860C41"/>
    <w:multiLevelType w:val="hybridMultilevel"/>
    <w:tmpl w:val="A402803E"/>
    <w:lvl w:ilvl="0" w:tplc="AFCE216E">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373A5D8E"/>
    <w:multiLevelType w:val="hybridMultilevel"/>
    <w:tmpl w:val="A4000350"/>
    <w:lvl w:ilvl="0" w:tplc="7A020186">
      <w:numFmt w:val="bullet"/>
      <w:lvlText w:val="-"/>
      <w:lvlJc w:val="left"/>
      <w:pPr>
        <w:tabs>
          <w:tab w:val="num" w:pos="1020"/>
        </w:tabs>
        <w:ind w:left="10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3C3E6D"/>
    <w:multiLevelType w:val="hybridMultilevel"/>
    <w:tmpl w:val="A1C47E4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430E2607"/>
    <w:multiLevelType w:val="hybridMultilevel"/>
    <w:tmpl w:val="1EBEB7BE"/>
    <w:lvl w:ilvl="0" w:tplc="AFCE216E">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60F73B99"/>
    <w:multiLevelType w:val="hybridMultilevel"/>
    <w:tmpl w:val="B8E6F21C"/>
    <w:lvl w:ilvl="0" w:tplc="BC767F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1D51AE"/>
    <w:multiLevelType w:val="hybridMultilevel"/>
    <w:tmpl w:val="7AF6D2D6"/>
    <w:lvl w:ilvl="0" w:tplc="AFCE216E">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708"/>
    <w:rsid w:val="000038CB"/>
    <w:rsid w:val="00005A88"/>
    <w:rsid w:val="000062FB"/>
    <w:rsid w:val="0001360E"/>
    <w:rsid w:val="000219BE"/>
    <w:rsid w:val="0002740E"/>
    <w:rsid w:val="00044A9A"/>
    <w:rsid w:val="000477DB"/>
    <w:rsid w:val="000752A1"/>
    <w:rsid w:val="0008247A"/>
    <w:rsid w:val="00087215"/>
    <w:rsid w:val="00095ED2"/>
    <w:rsid w:val="000B1349"/>
    <w:rsid w:val="000B2939"/>
    <w:rsid w:val="000D0C88"/>
    <w:rsid w:val="000D2DBF"/>
    <w:rsid w:val="000D35E6"/>
    <w:rsid w:val="000E2368"/>
    <w:rsid w:val="000F5DA5"/>
    <w:rsid w:val="001309C0"/>
    <w:rsid w:val="0014203E"/>
    <w:rsid w:val="0014438A"/>
    <w:rsid w:val="00191DF5"/>
    <w:rsid w:val="00195C1D"/>
    <w:rsid w:val="001B6C0A"/>
    <w:rsid w:val="001D0CED"/>
    <w:rsid w:val="001E3267"/>
    <w:rsid w:val="001E4291"/>
    <w:rsid w:val="001E5E3D"/>
    <w:rsid w:val="001F18D9"/>
    <w:rsid w:val="001F3562"/>
    <w:rsid w:val="001F781B"/>
    <w:rsid w:val="00234092"/>
    <w:rsid w:val="00235405"/>
    <w:rsid w:val="00246A50"/>
    <w:rsid w:val="00282D6C"/>
    <w:rsid w:val="00284972"/>
    <w:rsid w:val="002C66E5"/>
    <w:rsid w:val="002E6ADD"/>
    <w:rsid w:val="0030086B"/>
    <w:rsid w:val="00307A9A"/>
    <w:rsid w:val="003245C9"/>
    <w:rsid w:val="00325366"/>
    <w:rsid w:val="00352F0A"/>
    <w:rsid w:val="00357CFB"/>
    <w:rsid w:val="00396A98"/>
    <w:rsid w:val="003D0ED4"/>
    <w:rsid w:val="003E04D9"/>
    <w:rsid w:val="003E7EAF"/>
    <w:rsid w:val="003F4692"/>
    <w:rsid w:val="004028F1"/>
    <w:rsid w:val="004264FA"/>
    <w:rsid w:val="00457DBF"/>
    <w:rsid w:val="0046740E"/>
    <w:rsid w:val="00475F97"/>
    <w:rsid w:val="0047782C"/>
    <w:rsid w:val="00494E12"/>
    <w:rsid w:val="004B3C77"/>
    <w:rsid w:val="004B46B4"/>
    <w:rsid w:val="004B62CF"/>
    <w:rsid w:val="004B7703"/>
    <w:rsid w:val="004C6AF8"/>
    <w:rsid w:val="004E76D5"/>
    <w:rsid w:val="004F5432"/>
    <w:rsid w:val="00510F86"/>
    <w:rsid w:val="00520B43"/>
    <w:rsid w:val="00525A2C"/>
    <w:rsid w:val="00531AD6"/>
    <w:rsid w:val="00544975"/>
    <w:rsid w:val="00546941"/>
    <w:rsid w:val="00570B3C"/>
    <w:rsid w:val="005769EA"/>
    <w:rsid w:val="00586F23"/>
    <w:rsid w:val="005D5F13"/>
    <w:rsid w:val="00603C46"/>
    <w:rsid w:val="00610050"/>
    <w:rsid w:val="006111AF"/>
    <w:rsid w:val="00611727"/>
    <w:rsid w:val="00611790"/>
    <w:rsid w:val="00630708"/>
    <w:rsid w:val="0065035A"/>
    <w:rsid w:val="00673B17"/>
    <w:rsid w:val="00693089"/>
    <w:rsid w:val="00697E0A"/>
    <w:rsid w:val="006A141F"/>
    <w:rsid w:val="006A26E0"/>
    <w:rsid w:val="006B4884"/>
    <w:rsid w:val="006D5FF4"/>
    <w:rsid w:val="00703040"/>
    <w:rsid w:val="00717F4B"/>
    <w:rsid w:val="00736232"/>
    <w:rsid w:val="00744C79"/>
    <w:rsid w:val="00773839"/>
    <w:rsid w:val="007C0EB9"/>
    <w:rsid w:val="007D2884"/>
    <w:rsid w:val="007D3EA5"/>
    <w:rsid w:val="007E7458"/>
    <w:rsid w:val="00807763"/>
    <w:rsid w:val="00826232"/>
    <w:rsid w:val="00843749"/>
    <w:rsid w:val="008642C5"/>
    <w:rsid w:val="0088004E"/>
    <w:rsid w:val="008809E6"/>
    <w:rsid w:val="00881416"/>
    <w:rsid w:val="0088719B"/>
    <w:rsid w:val="008949FF"/>
    <w:rsid w:val="008A16A8"/>
    <w:rsid w:val="008C2DCA"/>
    <w:rsid w:val="008C4E92"/>
    <w:rsid w:val="00911175"/>
    <w:rsid w:val="00953AD9"/>
    <w:rsid w:val="00955146"/>
    <w:rsid w:val="009648E5"/>
    <w:rsid w:val="00991D2E"/>
    <w:rsid w:val="009C6AB8"/>
    <w:rsid w:val="009E03B5"/>
    <w:rsid w:val="009E5D7A"/>
    <w:rsid w:val="009F0A31"/>
    <w:rsid w:val="009F1311"/>
    <w:rsid w:val="009F78F2"/>
    <w:rsid w:val="00A00DF4"/>
    <w:rsid w:val="00A06BDD"/>
    <w:rsid w:val="00A10DDE"/>
    <w:rsid w:val="00A534BE"/>
    <w:rsid w:val="00A54FB7"/>
    <w:rsid w:val="00A608F4"/>
    <w:rsid w:val="00A611A8"/>
    <w:rsid w:val="00A70F35"/>
    <w:rsid w:val="00A71E7F"/>
    <w:rsid w:val="00A81274"/>
    <w:rsid w:val="00AF4F79"/>
    <w:rsid w:val="00B118B8"/>
    <w:rsid w:val="00B5352C"/>
    <w:rsid w:val="00B66192"/>
    <w:rsid w:val="00B730E4"/>
    <w:rsid w:val="00B90016"/>
    <w:rsid w:val="00BB1586"/>
    <w:rsid w:val="00BF3E46"/>
    <w:rsid w:val="00BF7A6F"/>
    <w:rsid w:val="00C0041B"/>
    <w:rsid w:val="00C05AD0"/>
    <w:rsid w:val="00C062EB"/>
    <w:rsid w:val="00C537E4"/>
    <w:rsid w:val="00C53B1C"/>
    <w:rsid w:val="00CA2185"/>
    <w:rsid w:val="00CB276A"/>
    <w:rsid w:val="00CB2E69"/>
    <w:rsid w:val="00CD2A89"/>
    <w:rsid w:val="00CE09AE"/>
    <w:rsid w:val="00D255C0"/>
    <w:rsid w:val="00D36AE8"/>
    <w:rsid w:val="00D92C8D"/>
    <w:rsid w:val="00E06C17"/>
    <w:rsid w:val="00E10000"/>
    <w:rsid w:val="00E11B5F"/>
    <w:rsid w:val="00E23AFA"/>
    <w:rsid w:val="00E56131"/>
    <w:rsid w:val="00E567F6"/>
    <w:rsid w:val="00E66F21"/>
    <w:rsid w:val="00E85CCE"/>
    <w:rsid w:val="00E94DAE"/>
    <w:rsid w:val="00EB0149"/>
    <w:rsid w:val="00EC0CDB"/>
    <w:rsid w:val="00EE48EF"/>
    <w:rsid w:val="00EE717A"/>
    <w:rsid w:val="00EF567F"/>
    <w:rsid w:val="00F2389B"/>
    <w:rsid w:val="00F71BD0"/>
    <w:rsid w:val="00FA71CB"/>
    <w:rsid w:val="00FB27D0"/>
    <w:rsid w:val="00FB3518"/>
    <w:rsid w:val="00FE6BC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FD22A5A"/>
  <w15:docId w15:val="{DC7DBBEC-3129-4C02-AE88-217DE97C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0708"/>
    <w:rPr>
      <w:sz w:val="24"/>
      <w:szCs w:val="24"/>
      <w:lang w:val="en-US" w:eastAsia="en-US"/>
    </w:rPr>
  </w:style>
  <w:style w:type="paragraph" w:styleId="Heading1">
    <w:name w:val="heading 1"/>
    <w:basedOn w:val="Normal"/>
    <w:next w:val="Normal"/>
    <w:link w:val="Heading1Char"/>
    <w:qFormat/>
    <w:locked/>
    <w:rsid w:val="000477DB"/>
    <w:pPr>
      <w:keepNext/>
      <w:jc w:val="center"/>
      <w:outlineLvl w:val="0"/>
    </w:pPr>
    <w:rPr>
      <w:szCs w:val="20"/>
      <w:lang w:val="sr-Cyrl-CS"/>
    </w:rPr>
  </w:style>
  <w:style w:type="paragraph" w:styleId="Heading2">
    <w:name w:val="heading 2"/>
    <w:basedOn w:val="Normal"/>
    <w:next w:val="Normal"/>
    <w:link w:val="Heading2Char"/>
    <w:qFormat/>
    <w:locked/>
    <w:rsid w:val="000477DB"/>
    <w:pPr>
      <w:keepNext/>
      <w:jc w:val="both"/>
      <w:outlineLvl w:val="1"/>
    </w:pPr>
    <w:rPr>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30708"/>
    <w:pPr>
      <w:jc w:val="center"/>
    </w:pPr>
    <w:rPr>
      <w:b/>
      <w:bCs/>
    </w:rPr>
  </w:style>
  <w:style w:type="character" w:customStyle="1" w:styleId="TitleChar">
    <w:name w:val="Title Char"/>
    <w:link w:val="Title"/>
    <w:locked/>
    <w:rsid w:val="001F781B"/>
    <w:rPr>
      <w:rFonts w:ascii="Cambria" w:hAnsi="Cambria" w:cs="Cambria"/>
      <w:b/>
      <w:bCs/>
      <w:kern w:val="28"/>
      <w:sz w:val="32"/>
      <w:szCs w:val="32"/>
      <w:lang w:val="en-US" w:eastAsia="en-US"/>
    </w:rPr>
  </w:style>
  <w:style w:type="paragraph" w:styleId="Header">
    <w:name w:val="header"/>
    <w:basedOn w:val="Normal"/>
    <w:link w:val="HeaderChar"/>
    <w:rsid w:val="00E23AFA"/>
    <w:pPr>
      <w:tabs>
        <w:tab w:val="center" w:pos="4535"/>
        <w:tab w:val="right" w:pos="9071"/>
      </w:tabs>
    </w:pPr>
  </w:style>
  <w:style w:type="character" w:customStyle="1" w:styleId="HeaderChar">
    <w:name w:val="Header Char"/>
    <w:link w:val="Header"/>
    <w:semiHidden/>
    <w:locked/>
    <w:rsid w:val="001F781B"/>
    <w:rPr>
      <w:rFonts w:cs="Times New Roman"/>
      <w:sz w:val="24"/>
      <w:szCs w:val="24"/>
      <w:lang w:val="en-US" w:eastAsia="en-US"/>
    </w:rPr>
  </w:style>
  <w:style w:type="paragraph" w:styleId="Footer">
    <w:name w:val="footer"/>
    <w:basedOn w:val="Normal"/>
    <w:link w:val="FooterChar"/>
    <w:rsid w:val="00E23AFA"/>
    <w:pPr>
      <w:tabs>
        <w:tab w:val="center" w:pos="4535"/>
        <w:tab w:val="right" w:pos="9071"/>
      </w:tabs>
    </w:pPr>
  </w:style>
  <w:style w:type="character" w:customStyle="1" w:styleId="FooterChar">
    <w:name w:val="Footer Char"/>
    <w:link w:val="Footer"/>
    <w:semiHidden/>
    <w:locked/>
    <w:rsid w:val="001F781B"/>
    <w:rPr>
      <w:rFonts w:cs="Times New Roman"/>
      <w:sz w:val="24"/>
      <w:szCs w:val="24"/>
      <w:lang w:val="en-US" w:eastAsia="en-US"/>
    </w:rPr>
  </w:style>
  <w:style w:type="paragraph" w:styleId="BalloonText">
    <w:name w:val="Balloon Text"/>
    <w:basedOn w:val="Normal"/>
    <w:link w:val="BalloonTextChar"/>
    <w:semiHidden/>
    <w:rsid w:val="00234092"/>
    <w:rPr>
      <w:rFonts w:ascii="Tahoma" w:hAnsi="Tahoma" w:cs="Tahoma"/>
      <w:sz w:val="16"/>
      <w:szCs w:val="16"/>
    </w:rPr>
  </w:style>
  <w:style w:type="character" w:customStyle="1" w:styleId="BalloonTextChar">
    <w:name w:val="Balloon Text Char"/>
    <w:link w:val="BalloonText"/>
    <w:semiHidden/>
    <w:locked/>
    <w:rsid w:val="001F781B"/>
    <w:rPr>
      <w:rFonts w:cs="Times New Roman"/>
      <w:sz w:val="2"/>
      <w:szCs w:val="2"/>
      <w:lang w:val="en-US" w:eastAsia="en-US"/>
    </w:rPr>
  </w:style>
  <w:style w:type="paragraph" w:customStyle="1" w:styleId="Style4">
    <w:name w:val="Style4"/>
    <w:basedOn w:val="Normal"/>
    <w:rsid w:val="007D3EA5"/>
    <w:pPr>
      <w:widowControl w:val="0"/>
      <w:autoSpaceDE w:val="0"/>
      <w:autoSpaceDN w:val="0"/>
      <w:adjustRightInd w:val="0"/>
      <w:spacing w:line="272" w:lineRule="exact"/>
      <w:ind w:firstLine="554"/>
      <w:jc w:val="both"/>
    </w:pPr>
  </w:style>
  <w:style w:type="character" w:customStyle="1" w:styleId="FontStyle44">
    <w:name w:val="Font Style44"/>
    <w:rsid w:val="007D3EA5"/>
    <w:rPr>
      <w:rFonts w:ascii="Times New Roman" w:hAnsi="Times New Roman" w:cs="Times New Roman" w:hint="default"/>
      <w:sz w:val="20"/>
      <w:szCs w:val="20"/>
    </w:rPr>
  </w:style>
  <w:style w:type="character" w:customStyle="1" w:styleId="Heading1Char">
    <w:name w:val="Heading 1 Char"/>
    <w:basedOn w:val="DefaultParagraphFont"/>
    <w:link w:val="Heading1"/>
    <w:rsid w:val="000477DB"/>
    <w:rPr>
      <w:sz w:val="24"/>
      <w:lang w:val="sr-Cyrl-CS" w:eastAsia="en-US"/>
    </w:rPr>
  </w:style>
  <w:style w:type="character" w:customStyle="1" w:styleId="Heading2Char">
    <w:name w:val="Heading 2 Char"/>
    <w:basedOn w:val="DefaultParagraphFont"/>
    <w:link w:val="Heading2"/>
    <w:rsid w:val="000477DB"/>
    <w:rPr>
      <w:sz w:val="24"/>
      <w:lang w:val="sr-Cyrl-CS" w:eastAsia="en-US"/>
    </w:rPr>
  </w:style>
  <w:style w:type="paragraph" w:styleId="NoSpacing">
    <w:name w:val="No Spacing"/>
    <w:uiPriority w:val="1"/>
    <w:qFormat/>
    <w:rsid w:val="000477DB"/>
    <w:rPr>
      <w:rFonts w:ascii="Calibri" w:eastAsia="Calibri" w:hAnsi="Calibri"/>
      <w:sz w:val="22"/>
      <w:szCs w:val="22"/>
      <w:lang w:val="en-US" w:eastAsia="en-US"/>
    </w:rPr>
  </w:style>
  <w:style w:type="paragraph" w:styleId="ListParagraph">
    <w:name w:val="List Paragraph"/>
    <w:basedOn w:val="Normal"/>
    <w:uiPriority w:val="34"/>
    <w:qFormat/>
    <w:rsid w:val="000477DB"/>
    <w:pPr>
      <w:ind w:left="720"/>
      <w:contextualSpacing/>
    </w:pPr>
  </w:style>
  <w:style w:type="paragraph" w:styleId="BodyText">
    <w:name w:val="Body Text"/>
    <w:basedOn w:val="Normal"/>
    <w:link w:val="BodyTextChar"/>
    <w:rsid w:val="000477DB"/>
    <w:pPr>
      <w:jc w:val="both"/>
    </w:pPr>
    <w:rPr>
      <w:szCs w:val="20"/>
      <w:lang w:val="sr-Cyrl-CS"/>
    </w:rPr>
  </w:style>
  <w:style w:type="character" w:customStyle="1" w:styleId="BodyTextChar">
    <w:name w:val="Body Text Char"/>
    <w:basedOn w:val="DefaultParagraphFont"/>
    <w:link w:val="BodyText"/>
    <w:rsid w:val="000477DB"/>
    <w:rPr>
      <w:sz w:val="24"/>
      <w:lang w:val="sr-Cyrl-C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E9DC0-F490-4DDD-BE94-4F55727F8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UZZPRO/ERC</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branka</dc:creator>
  <cp:keywords/>
  <dc:description/>
  <cp:lastModifiedBy>Milijan MS. Sredic</cp:lastModifiedBy>
  <cp:revision>3</cp:revision>
  <cp:lastPrinted>2017-06-30T07:48:00Z</cp:lastPrinted>
  <dcterms:created xsi:type="dcterms:W3CDTF">2017-06-30T07:46:00Z</dcterms:created>
  <dcterms:modified xsi:type="dcterms:W3CDTF">2017-06-30T07:48:00Z</dcterms:modified>
</cp:coreProperties>
</file>